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12" w:rsidRDefault="00827A12">
      <w:pPr>
        <w:pStyle w:val="BodyText"/>
        <w:ind w:left="1875"/>
        <w:rPr>
          <w:rFonts w:ascii="Times New Roman"/>
          <w:sz w:val="20"/>
        </w:rPr>
      </w:pPr>
      <w:r w:rsidRPr="005A0A3E">
        <w:rPr>
          <w:rFonts w:asci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290.25pt;height:66pt;visibility:visible">
            <v:imagedata r:id="rId7" o:title=""/>
          </v:shape>
        </w:pict>
      </w:r>
    </w:p>
    <w:p w:rsidR="00827A12" w:rsidRDefault="00827A12">
      <w:pPr>
        <w:pStyle w:val="BodyText"/>
        <w:spacing w:before="6"/>
        <w:ind w:left="0"/>
        <w:rPr>
          <w:rFonts w:ascii="Times New Roman"/>
          <w:sz w:val="27"/>
        </w:rPr>
      </w:pPr>
    </w:p>
    <w:p w:rsidR="00827A12" w:rsidRDefault="00827A12">
      <w:pPr>
        <w:pStyle w:val="Title"/>
      </w:pPr>
      <w:r>
        <w:t xml:space="preserve">Policy on external bookings for events on </w:t>
      </w:r>
      <w:smartTag w:uri="urn:schemas-microsoft-com:office:smarttags" w:element="place">
        <w:r>
          <w:t>Leith</w:t>
        </w:r>
      </w:smartTag>
      <w:r>
        <w:t xml:space="preserve"> Links</w:t>
      </w:r>
    </w:p>
    <w:p w:rsidR="00827A12" w:rsidRDefault="00827A12">
      <w:pPr>
        <w:pStyle w:val="Heading2"/>
        <w:spacing w:before="268"/>
        <w:ind w:left="143" w:right="174"/>
      </w:pPr>
      <w:r>
        <w:t xml:space="preserve">It is the policy of Leith Links Community Council (LLCC) to advise City of </w:t>
      </w:r>
      <w:smartTag w:uri="urn:schemas-microsoft-com:office:smarttags" w:element="City">
        <w:r>
          <w:t>Edinburgh Council</w:t>
        </w:r>
      </w:smartTag>
      <w:r>
        <w:t xml:space="preserve"> (CEC) as follows, as regards requests for permission to hold an event on </w:t>
      </w:r>
      <w:smartTag w:uri="urn:schemas-microsoft-com:office:smarttags" w:element="place">
        <w:r>
          <w:t>Leith</w:t>
        </w:r>
      </w:smartTag>
      <w:r>
        <w:t xml:space="preserve"> Links park.</w:t>
      </w:r>
    </w:p>
    <w:p w:rsidR="00827A12" w:rsidRDefault="00827A12">
      <w:pPr>
        <w:pStyle w:val="BodyText"/>
        <w:spacing w:before="4"/>
        <w:ind w:left="0"/>
        <w:rPr>
          <w:b/>
          <w:sz w:val="27"/>
        </w:rPr>
      </w:pPr>
    </w:p>
    <w:p w:rsidR="00827A12" w:rsidRDefault="00827A12">
      <w:pPr>
        <w:pStyle w:val="ListParagraph"/>
        <w:numPr>
          <w:ilvl w:val="0"/>
          <w:numId w:val="2"/>
        </w:numPr>
        <w:tabs>
          <w:tab w:val="left" w:pos="864"/>
        </w:tabs>
        <w:spacing w:before="1" w:line="288" w:lineRule="auto"/>
        <w:ind w:right="153"/>
        <w:rPr>
          <w:b/>
          <w:sz w:val="23"/>
        </w:rPr>
      </w:pPr>
      <w:r>
        <w:rPr>
          <w:b/>
          <w:sz w:val="23"/>
        </w:rPr>
        <w:t>To view favourably and to facilitate requests that conform to the conditions laid out below (under (2. General Conditions) plus any other additional</w:t>
      </w:r>
      <w:r>
        <w:rPr>
          <w:b/>
          <w:spacing w:val="-34"/>
          <w:sz w:val="23"/>
        </w:rPr>
        <w:t xml:space="preserve"> </w:t>
      </w:r>
      <w:r>
        <w:rPr>
          <w:b/>
          <w:sz w:val="23"/>
        </w:rPr>
        <w:t>special conditions pertaining to individual</w:t>
      </w:r>
      <w:r>
        <w:rPr>
          <w:b/>
          <w:spacing w:val="-2"/>
          <w:sz w:val="23"/>
        </w:rPr>
        <w:t xml:space="preserve"> </w:t>
      </w:r>
      <w:r>
        <w:rPr>
          <w:b/>
          <w:sz w:val="23"/>
        </w:rPr>
        <w:t>applications.</w:t>
      </w:r>
    </w:p>
    <w:p w:rsidR="00827A12" w:rsidRDefault="00827A12">
      <w:pPr>
        <w:pStyle w:val="ListParagraph"/>
        <w:numPr>
          <w:ilvl w:val="0"/>
          <w:numId w:val="2"/>
        </w:numPr>
        <w:tabs>
          <w:tab w:val="left" w:pos="864"/>
        </w:tabs>
        <w:spacing w:before="1" w:line="288" w:lineRule="auto"/>
        <w:ind w:right="295"/>
        <w:rPr>
          <w:b/>
          <w:sz w:val="23"/>
        </w:rPr>
      </w:pPr>
      <w:r>
        <w:rPr>
          <w:b/>
          <w:sz w:val="23"/>
        </w:rPr>
        <w:t>To politely decline any requests that cannot undertake to meet these conditions in full (or that have demonstrated in the past failure to meet these conditions).</w:t>
      </w:r>
    </w:p>
    <w:p w:rsidR="00827A12" w:rsidRDefault="00827A12">
      <w:pPr>
        <w:pStyle w:val="BodyText"/>
        <w:ind w:left="0"/>
        <w:rPr>
          <w:b/>
        </w:rPr>
      </w:pPr>
    </w:p>
    <w:p w:rsidR="00827A12" w:rsidRDefault="00827A12">
      <w:pPr>
        <w:pStyle w:val="ListParagraph"/>
        <w:numPr>
          <w:ilvl w:val="0"/>
          <w:numId w:val="1"/>
        </w:numPr>
        <w:tabs>
          <w:tab w:val="left" w:pos="475"/>
        </w:tabs>
        <w:jc w:val="both"/>
        <w:rPr>
          <w:b/>
          <w:sz w:val="24"/>
        </w:rPr>
      </w:pPr>
      <w:r>
        <w:rPr>
          <w:b/>
          <w:sz w:val="24"/>
        </w:rPr>
        <w:t>Background</w:t>
      </w:r>
    </w:p>
    <w:p w:rsidR="00827A12" w:rsidRDefault="00827A12">
      <w:pPr>
        <w:pStyle w:val="ListParagraph"/>
        <w:numPr>
          <w:ilvl w:val="1"/>
          <w:numId w:val="1"/>
        </w:numPr>
        <w:tabs>
          <w:tab w:val="left" w:pos="634"/>
        </w:tabs>
        <w:spacing w:before="185"/>
        <w:ind w:right="98" w:firstLine="0"/>
        <w:jc w:val="both"/>
        <w:rPr>
          <w:sz w:val="23"/>
        </w:rPr>
      </w:pPr>
      <w:r>
        <w:rPr>
          <w:sz w:val="23"/>
        </w:rPr>
        <w:t xml:space="preserve">At regular intervals, LLCC receives and responds to requests from City of Edinburgh Council ( Suzanne Anderson, Programme Officer </w:t>
      </w:r>
      <w:r>
        <w:rPr>
          <w:color w:val="44536A"/>
          <w:sz w:val="23"/>
        </w:rPr>
        <w:t>- Parks, Greenspace and Cemeteries Service</w:t>
      </w:r>
      <w:r>
        <w:rPr>
          <w:sz w:val="23"/>
        </w:rPr>
        <w:t>) for its views and comments on various applications asking for ‘PERMISSION TO HOLD AN EVENT IN PARKS, GREENSPACE AND</w:t>
      </w:r>
      <w:r>
        <w:rPr>
          <w:spacing w:val="-7"/>
          <w:sz w:val="23"/>
        </w:rPr>
        <w:t xml:space="preserve"> </w:t>
      </w:r>
      <w:r>
        <w:rPr>
          <w:sz w:val="23"/>
        </w:rPr>
        <w:t>CEMETERIES’</w:t>
      </w:r>
    </w:p>
    <w:p w:rsidR="00827A12" w:rsidRDefault="00827A12">
      <w:pPr>
        <w:pStyle w:val="BodyText"/>
        <w:ind w:left="0"/>
      </w:pPr>
    </w:p>
    <w:p w:rsidR="00827A12" w:rsidRDefault="00827A12">
      <w:pPr>
        <w:pStyle w:val="ListParagraph"/>
        <w:numPr>
          <w:ilvl w:val="1"/>
          <w:numId w:val="1"/>
        </w:numPr>
        <w:tabs>
          <w:tab w:val="left" w:pos="706"/>
        </w:tabs>
        <w:ind w:right="100" w:firstLine="0"/>
        <w:jc w:val="both"/>
        <w:rPr>
          <w:sz w:val="23"/>
        </w:rPr>
      </w:pPr>
      <w:r>
        <w:rPr>
          <w:sz w:val="23"/>
        </w:rPr>
        <w:t>Rather than having to write out a separate detailed response every time, it is judged helpful to make public the general policy of LLCC on this matter. Further points and details can be added to the general policy requirements, as</w:t>
      </w:r>
      <w:r>
        <w:rPr>
          <w:spacing w:val="-9"/>
          <w:sz w:val="23"/>
        </w:rPr>
        <w:t xml:space="preserve"> </w:t>
      </w:r>
      <w:r>
        <w:rPr>
          <w:sz w:val="23"/>
        </w:rPr>
        <w:t>needed.</w:t>
      </w:r>
    </w:p>
    <w:p w:rsidR="00827A12" w:rsidRDefault="00827A12">
      <w:pPr>
        <w:pStyle w:val="BodyText"/>
        <w:spacing w:before="10"/>
        <w:ind w:left="0"/>
        <w:rPr>
          <w:sz w:val="22"/>
        </w:rPr>
      </w:pPr>
    </w:p>
    <w:p w:rsidR="00827A12" w:rsidRDefault="00827A12">
      <w:pPr>
        <w:pStyle w:val="Heading1"/>
        <w:numPr>
          <w:ilvl w:val="0"/>
          <w:numId w:val="1"/>
        </w:numPr>
        <w:tabs>
          <w:tab w:val="left" w:pos="480"/>
        </w:tabs>
        <w:ind w:left="479" w:hanging="337"/>
      </w:pPr>
      <w:r>
        <w:t>General Conditions</w:t>
      </w:r>
    </w:p>
    <w:p w:rsidR="00827A12" w:rsidRDefault="00827A12">
      <w:pPr>
        <w:pStyle w:val="Heading2"/>
        <w:numPr>
          <w:ilvl w:val="1"/>
          <w:numId w:val="1"/>
        </w:numPr>
        <w:tabs>
          <w:tab w:val="left" w:pos="528"/>
        </w:tabs>
        <w:spacing w:before="185"/>
        <w:ind w:left="527" w:hanging="385"/>
        <w:jc w:val="both"/>
      </w:pPr>
      <w:r>
        <w:t>Points of</w:t>
      </w:r>
      <w:r>
        <w:rPr>
          <w:spacing w:val="-4"/>
        </w:rPr>
        <w:t xml:space="preserve"> </w:t>
      </w:r>
      <w:r>
        <w:t>Principle</w:t>
      </w:r>
    </w:p>
    <w:p w:rsidR="00827A12" w:rsidRDefault="00827A12">
      <w:pPr>
        <w:pStyle w:val="ListParagraph"/>
        <w:numPr>
          <w:ilvl w:val="2"/>
          <w:numId w:val="1"/>
        </w:numPr>
        <w:tabs>
          <w:tab w:val="left" w:pos="864"/>
        </w:tabs>
        <w:spacing w:before="3" w:line="237" w:lineRule="auto"/>
        <w:ind w:right="500"/>
        <w:rPr>
          <w:sz w:val="23"/>
        </w:rPr>
      </w:pPr>
      <w:r>
        <w:rPr>
          <w:sz w:val="23"/>
        </w:rPr>
        <w:t>All requests for permission should be shared by CEC, for consultation, with Leith Links Community Council, with the greatest possible period of advance</w:t>
      </w:r>
      <w:r>
        <w:rPr>
          <w:spacing w:val="-17"/>
          <w:sz w:val="23"/>
        </w:rPr>
        <w:t xml:space="preserve"> </w:t>
      </w:r>
      <w:r>
        <w:rPr>
          <w:sz w:val="23"/>
        </w:rPr>
        <w:t>notice.</w:t>
      </w:r>
    </w:p>
    <w:p w:rsidR="00827A12" w:rsidRDefault="00827A12">
      <w:pPr>
        <w:pStyle w:val="BodyText"/>
        <w:spacing w:before="2" w:line="280" w:lineRule="exact"/>
        <w:ind w:left="503"/>
        <w:rPr>
          <w:rFonts w:ascii="Symbol" w:hAnsi="Symbol"/>
        </w:rPr>
      </w:pPr>
      <w:r>
        <w:rPr>
          <w:rFonts w:ascii="Symbol" w:hAnsi="Symbol"/>
        </w:rPr>
        <w:t></w:t>
      </w:r>
    </w:p>
    <w:p w:rsidR="00827A12" w:rsidRDefault="00827A12">
      <w:pPr>
        <w:pStyle w:val="ListParagraph"/>
        <w:numPr>
          <w:ilvl w:val="2"/>
          <w:numId w:val="1"/>
        </w:numPr>
        <w:tabs>
          <w:tab w:val="left" w:pos="864"/>
        </w:tabs>
        <w:ind w:right="359"/>
        <w:rPr>
          <w:sz w:val="23"/>
        </w:rPr>
      </w:pPr>
      <w:r>
        <w:rPr>
          <w:sz w:val="23"/>
        </w:rPr>
        <w:t>Priority should be given to local and community events, especially when these are traditional / regular. For example – Leith Festival Gala Day,</w:t>
      </w:r>
      <w:r>
        <w:rPr>
          <w:spacing w:val="-6"/>
          <w:sz w:val="23"/>
        </w:rPr>
        <w:t xml:space="preserve"> </w:t>
      </w:r>
      <w:r>
        <w:rPr>
          <w:sz w:val="23"/>
        </w:rPr>
        <w:t>Mela.</w:t>
      </w:r>
    </w:p>
    <w:p w:rsidR="00827A12" w:rsidRDefault="00827A12">
      <w:pPr>
        <w:pStyle w:val="BodyText"/>
        <w:spacing w:before="10"/>
        <w:ind w:left="0"/>
        <w:rPr>
          <w:sz w:val="22"/>
        </w:rPr>
      </w:pPr>
    </w:p>
    <w:p w:rsidR="00827A12" w:rsidRDefault="00827A12">
      <w:pPr>
        <w:pStyle w:val="ListParagraph"/>
        <w:numPr>
          <w:ilvl w:val="2"/>
          <w:numId w:val="1"/>
        </w:numPr>
        <w:tabs>
          <w:tab w:val="left" w:pos="864"/>
        </w:tabs>
        <w:ind w:hanging="361"/>
        <w:rPr>
          <w:sz w:val="23"/>
        </w:rPr>
      </w:pPr>
      <w:r>
        <w:rPr>
          <w:sz w:val="23"/>
        </w:rPr>
        <w:t>No more than 4 major events should be held in one year (to preserve the</w:t>
      </w:r>
      <w:r>
        <w:rPr>
          <w:spacing w:val="-16"/>
          <w:sz w:val="23"/>
        </w:rPr>
        <w:t xml:space="preserve"> </w:t>
      </w:r>
      <w:r>
        <w:rPr>
          <w:sz w:val="23"/>
        </w:rPr>
        <w:t>grass).</w:t>
      </w:r>
    </w:p>
    <w:p w:rsidR="00827A12" w:rsidRDefault="00827A12">
      <w:pPr>
        <w:pStyle w:val="BodyText"/>
        <w:spacing w:before="10"/>
        <w:ind w:left="0"/>
        <w:rPr>
          <w:sz w:val="22"/>
        </w:rPr>
      </w:pPr>
    </w:p>
    <w:p w:rsidR="00827A12" w:rsidRDefault="00827A12">
      <w:pPr>
        <w:pStyle w:val="ListParagraph"/>
        <w:numPr>
          <w:ilvl w:val="2"/>
          <w:numId w:val="1"/>
        </w:numPr>
        <w:tabs>
          <w:tab w:val="left" w:pos="864"/>
        </w:tabs>
        <w:spacing w:line="237" w:lineRule="auto"/>
        <w:ind w:right="208"/>
        <w:rPr>
          <w:sz w:val="23"/>
        </w:rPr>
      </w:pPr>
      <w:r>
        <w:rPr>
          <w:sz w:val="23"/>
        </w:rPr>
        <w:t>If possible, events should be well spaced-out in time, with at least a month between each (to let the grass</w:t>
      </w:r>
      <w:r>
        <w:rPr>
          <w:spacing w:val="-2"/>
          <w:sz w:val="23"/>
        </w:rPr>
        <w:t xml:space="preserve"> </w:t>
      </w:r>
      <w:r>
        <w:rPr>
          <w:sz w:val="23"/>
        </w:rPr>
        <w:t>recover).</w:t>
      </w:r>
    </w:p>
    <w:p w:rsidR="00827A12" w:rsidRDefault="00827A12">
      <w:pPr>
        <w:pStyle w:val="BodyText"/>
        <w:spacing w:before="1"/>
        <w:ind w:left="0"/>
      </w:pPr>
    </w:p>
    <w:p w:rsidR="00827A12" w:rsidRDefault="00827A12">
      <w:pPr>
        <w:pStyle w:val="ListParagraph"/>
        <w:numPr>
          <w:ilvl w:val="2"/>
          <w:numId w:val="1"/>
        </w:numPr>
        <w:tabs>
          <w:tab w:val="left" w:pos="864"/>
        </w:tabs>
        <w:spacing w:before="1"/>
        <w:ind w:right="308"/>
        <w:rPr>
          <w:sz w:val="23"/>
        </w:rPr>
      </w:pPr>
      <w:r>
        <w:rPr>
          <w:sz w:val="23"/>
        </w:rPr>
        <w:t>If events seek to use (for good reasons, e.g. accessibility) specific areas reserved by other bodies (e.g Leith Athletic, Leith FABB Cricket Club) then those bodies will be consulted, with plenty of advance notice. If the events take place outside the relevant sporting season, those bodies are expected to agree to the event, (assuming all other conditions are met). If the events take place within the relevant sporting season, it is LLCC’s hope that, in the spirit of cooperation with the community - those bodies will agree to make accommodations for regular short community events (as exemplified above (2.1.1)) – for example, to use other facilities or to arrange an ‘away’ match’ for the date in</w:t>
      </w:r>
      <w:r>
        <w:rPr>
          <w:spacing w:val="-17"/>
          <w:sz w:val="23"/>
        </w:rPr>
        <w:t xml:space="preserve"> </w:t>
      </w:r>
      <w:r>
        <w:rPr>
          <w:sz w:val="23"/>
        </w:rPr>
        <w:t>question.</w:t>
      </w:r>
    </w:p>
    <w:p w:rsidR="00827A12" w:rsidRDefault="00827A12">
      <w:pPr>
        <w:rPr>
          <w:sz w:val="23"/>
        </w:rPr>
        <w:sectPr w:rsidR="00827A12">
          <w:footerReference w:type="default" r:id="rId8"/>
          <w:type w:val="continuous"/>
          <w:pgSz w:w="11910" w:h="16850"/>
          <w:pgMar w:top="1260" w:right="1200" w:bottom="540" w:left="1160" w:header="720" w:footer="348" w:gutter="0"/>
          <w:pgNumType w:start="1"/>
          <w:cols w:space="720"/>
        </w:sectPr>
      </w:pPr>
    </w:p>
    <w:p w:rsidR="00827A12" w:rsidRDefault="00827A12">
      <w:pPr>
        <w:pStyle w:val="ListParagraph"/>
        <w:numPr>
          <w:ilvl w:val="2"/>
          <w:numId w:val="1"/>
        </w:numPr>
        <w:tabs>
          <w:tab w:val="left" w:pos="864"/>
        </w:tabs>
        <w:spacing w:before="90"/>
        <w:ind w:right="289"/>
        <w:jc w:val="both"/>
        <w:rPr>
          <w:sz w:val="23"/>
        </w:rPr>
      </w:pPr>
      <w:r>
        <w:rPr>
          <w:sz w:val="23"/>
        </w:rPr>
        <w:t>If events last longer than one day, and use specific areas reserved by other</w:t>
      </w:r>
      <w:r>
        <w:rPr>
          <w:spacing w:val="-26"/>
          <w:sz w:val="23"/>
        </w:rPr>
        <w:t xml:space="preserve"> </w:t>
      </w:r>
      <w:r>
        <w:rPr>
          <w:sz w:val="23"/>
        </w:rPr>
        <w:t>bodies (e.g Leith Athletic, Leith FABB Cricket Club) special arrangements may be needed to compensate such</w:t>
      </w:r>
      <w:r>
        <w:rPr>
          <w:spacing w:val="-4"/>
          <w:sz w:val="23"/>
        </w:rPr>
        <w:t xml:space="preserve"> </w:t>
      </w:r>
      <w:r>
        <w:rPr>
          <w:sz w:val="23"/>
        </w:rPr>
        <w:t>bodies.</w:t>
      </w:r>
    </w:p>
    <w:p w:rsidR="00827A12" w:rsidRDefault="00827A12">
      <w:pPr>
        <w:pStyle w:val="BodyText"/>
        <w:spacing w:before="9"/>
        <w:ind w:left="0"/>
        <w:rPr>
          <w:sz w:val="22"/>
        </w:rPr>
      </w:pPr>
    </w:p>
    <w:p w:rsidR="00827A12" w:rsidRDefault="00827A12">
      <w:pPr>
        <w:pStyle w:val="ListParagraph"/>
        <w:numPr>
          <w:ilvl w:val="2"/>
          <w:numId w:val="1"/>
        </w:numPr>
        <w:tabs>
          <w:tab w:val="left" w:pos="864"/>
        </w:tabs>
        <w:spacing w:before="1"/>
        <w:ind w:right="145"/>
        <w:rPr>
          <w:sz w:val="23"/>
        </w:rPr>
      </w:pPr>
      <w:r>
        <w:rPr>
          <w:sz w:val="23"/>
        </w:rPr>
        <w:t>Events / Organisers that have caused trouble in previous years should be</w:t>
      </w:r>
      <w:r>
        <w:rPr>
          <w:spacing w:val="-21"/>
          <w:sz w:val="23"/>
        </w:rPr>
        <w:t xml:space="preserve"> </w:t>
      </w:r>
      <w:r>
        <w:rPr>
          <w:sz w:val="23"/>
        </w:rPr>
        <w:t>especially carefully monitored, and could potentially be ‘barred’ (say, if trouble is caused more than</w:t>
      </w:r>
      <w:r>
        <w:rPr>
          <w:spacing w:val="-1"/>
          <w:sz w:val="23"/>
        </w:rPr>
        <w:t xml:space="preserve"> </w:t>
      </w:r>
      <w:r>
        <w:rPr>
          <w:sz w:val="23"/>
        </w:rPr>
        <w:t>once).</w:t>
      </w:r>
    </w:p>
    <w:p w:rsidR="00827A12" w:rsidRDefault="00827A12">
      <w:pPr>
        <w:pStyle w:val="BodyText"/>
        <w:ind w:left="0"/>
        <w:rPr>
          <w:sz w:val="26"/>
        </w:rPr>
      </w:pPr>
    </w:p>
    <w:p w:rsidR="00827A12" w:rsidRDefault="00827A12">
      <w:pPr>
        <w:pStyle w:val="Heading2"/>
        <w:numPr>
          <w:ilvl w:val="1"/>
          <w:numId w:val="1"/>
        </w:numPr>
        <w:tabs>
          <w:tab w:val="left" w:pos="528"/>
        </w:tabs>
        <w:spacing w:before="228" w:line="264" w:lineRule="exact"/>
        <w:ind w:left="527" w:hanging="385"/>
      </w:pPr>
      <w:r>
        <w:t>Specific Conditions of</w:t>
      </w:r>
      <w:r>
        <w:rPr>
          <w:spacing w:val="-9"/>
        </w:rPr>
        <w:t xml:space="preserve"> </w:t>
      </w:r>
      <w:r>
        <w:t>Let</w:t>
      </w:r>
    </w:p>
    <w:p w:rsidR="00827A12" w:rsidRDefault="00827A12">
      <w:pPr>
        <w:pStyle w:val="BodyText"/>
        <w:ind w:left="143" w:right="745"/>
      </w:pPr>
      <w:r>
        <w:t>(These exist alongside the policies, conditions and requirements of CEC and do not replace these)</w:t>
      </w:r>
    </w:p>
    <w:p w:rsidR="00827A12" w:rsidRDefault="00827A12">
      <w:pPr>
        <w:pStyle w:val="BodyText"/>
        <w:spacing w:before="6"/>
        <w:ind w:left="0"/>
        <w:rPr>
          <w:sz w:val="20"/>
        </w:rPr>
      </w:pPr>
    </w:p>
    <w:p w:rsidR="00827A12" w:rsidRDefault="00827A12">
      <w:pPr>
        <w:pStyle w:val="Heading2"/>
        <w:spacing w:before="0"/>
      </w:pPr>
      <w:r>
        <w:t>Vehicle Access</w:t>
      </w:r>
    </w:p>
    <w:p w:rsidR="00827A12" w:rsidRDefault="00827A12">
      <w:pPr>
        <w:pStyle w:val="ListParagraph"/>
        <w:numPr>
          <w:ilvl w:val="2"/>
          <w:numId w:val="1"/>
        </w:numPr>
        <w:tabs>
          <w:tab w:val="left" w:pos="864"/>
        </w:tabs>
        <w:spacing w:before="35" w:line="280" w:lineRule="auto"/>
        <w:ind w:right="362"/>
        <w:rPr>
          <w:sz w:val="23"/>
        </w:rPr>
      </w:pPr>
      <w:r>
        <w:rPr>
          <w:sz w:val="23"/>
        </w:rPr>
        <w:t>Minimum vehicles on the grass, for loading and unloading and essential</w:t>
      </w:r>
      <w:r>
        <w:rPr>
          <w:spacing w:val="-24"/>
          <w:sz w:val="23"/>
        </w:rPr>
        <w:t xml:space="preserve"> </w:t>
      </w:r>
      <w:r>
        <w:rPr>
          <w:sz w:val="23"/>
        </w:rPr>
        <w:t>deliveries only, (or access for disabled</w:t>
      </w:r>
      <w:r>
        <w:rPr>
          <w:spacing w:val="-3"/>
          <w:sz w:val="23"/>
        </w:rPr>
        <w:t xml:space="preserve"> </w:t>
      </w:r>
      <w:r>
        <w:rPr>
          <w:sz w:val="23"/>
        </w:rPr>
        <w:t>persons).</w:t>
      </w:r>
    </w:p>
    <w:p w:rsidR="00827A12" w:rsidRDefault="00827A12">
      <w:pPr>
        <w:pStyle w:val="ListParagraph"/>
        <w:numPr>
          <w:ilvl w:val="2"/>
          <w:numId w:val="1"/>
        </w:numPr>
        <w:tabs>
          <w:tab w:val="left" w:pos="864"/>
        </w:tabs>
        <w:spacing w:line="272" w:lineRule="exact"/>
        <w:ind w:hanging="361"/>
        <w:rPr>
          <w:sz w:val="23"/>
        </w:rPr>
      </w:pPr>
      <w:r>
        <w:rPr>
          <w:sz w:val="23"/>
        </w:rPr>
        <w:t>No driving around on the grass other than to access loading/ unloading</w:t>
      </w:r>
      <w:r>
        <w:rPr>
          <w:spacing w:val="-7"/>
          <w:sz w:val="23"/>
        </w:rPr>
        <w:t xml:space="preserve"> </w:t>
      </w:r>
      <w:r>
        <w:rPr>
          <w:sz w:val="23"/>
        </w:rPr>
        <w:t>point.</w:t>
      </w:r>
    </w:p>
    <w:p w:rsidR="00827A12" w:rsidRDefault="00827A12">
      <w:pPr>
        <w:pStyle w:val="ListParagraph"/>
        <w:numPr>
          <w:ilvl w:val="2"/>
          <w:numId w:val="1"/>
        </w:numPr>
        <w:tabs>
          <w:tab w:val="left" w:pos="864"/>
        </w:tabs>
        <w:spacing w:before="35"/>
        <w:ind w:hanging="361"/>
        <w:rPr>
          <w:sz w:val="23"/>
        </w:rPr>
      </w:pPr>
      <w:r>
        <w:rPr>
          <w:sz w:val="23"/>
        </w:rPr>
        <w:t>No parking on the grass except for a few essential</w:t>
      </w:r>
      <w:r>
        <w:rPr>
          <w:spacing w:val="-11"/>
          <w:sz w:val="23"/>
        </w:rPr>
        <w:t xml:space="preserve"> </w:t>
      </w:r>
      <w:r>
        <w:rPr>
          <w:sz w:val="23"/>
        </w:rPr>
        <w:t>vehicles.</w:t>
      </w:r>
    </w:p>
    <w:p w:rsidR="00827A12" w:rsidRDefault="00827A12">
      <w:pPr>
        <w:pStyle w:val="BodyText"/>
        <w:spacing w:before="5"/>
        <w:ind w:left="0"/>
        <w:rPr>
          <w:sz w:val="31"/>
        </w:rPr>
      </w:pPr>
    </w:p>
    <w:p w:rsidR="00827A12" w:rsidRDefault="00827A12">
      <w:pPr>
        <w:pStyle w:val="Heading2"/>
      </w:pPr>
      <w:r>
        <w:t>Parking</w:t>
      </w:r>
    </w:p>
    <w:p w:rsidR="00827A12" w:rsidRDefault="00827A12">
      <w:pPr>
        <w:pStyle w:val="ListParagraph"/>
        <w:numPr>
          <w:ilvl w:val="2"/>
          <w:numId w:val="1"/>
        </w:numPr>
        <w:tabs>
          <w:tab w:val="left" w:pos="864"/>
        </w:tabs>
        <w:spacing w:before="34"/>
        <w:ind w:hanging="361"/>
        <w:rPr>
          <w:sz w:val="23"/>
        </w:rPr>
      </w:pPr>
      <w:r>
        <w:rPr>
          <w:sz w:val="23"/>
        </w:rPr>
        <w:t>No parking on the Links (cf also above re</w:t>
      </w:r>
      <w:r>
        <w:rPr>
          <w:spacing w:val="1"/>
          <w:sz w:val="23"/>
        </w:rPr>
        <w:t xml:space="preserve"> </w:t>
      </w:r>
      <w:r>
        <w:rPr>
          <w:sz w:val="23"/>
        </w:rPr>
        <w:t>vehicles)</w:t>
      </w:r>
    </w:p>
    <w:p w:rsidR="00827A12" w:rsidRDefault="00827A12">
      <w:pPr>
        <w:pStyle w:val="ListParagraph"/>
        <w:numPr>
          <w:ilvl w:val="2"/>
          <w:numId w:val="1"/>
        </w:numPr>
        <w:tabs>
          <w:tab w:val="left" w:pos="864"/>
        </w:tabs>
        <w:spacing w:before="35" w:line="283" w:lineRule="auto"/>
        <w:ind w:right="106"/>
        <w:rPr>
          <w:sz w:val="23"/>
        </w:rPr>
      </w:pPr>
      <w:r>
        <w:rPr>
          <w:sz w:val="23"/>
        </w:rPr>
        <w:t>Notify Police Scotland of the event, well in advance, and discuss any special parking arrangements needed in the streets surrounding the Links, for the period of the event.</w:t>
      </w:r>
    </w:p>
    <w:p w:rsidR="00827A12" w:rsidRDefault="00827A12">
      <w:pPr>
        <w:pStyle w:val="ListParagraph"/>
        <w:numPr>
          <w:ilvl w:val="2"/>
          <w:numId w:val="1"/>
        </w:numPr>
        <w:tabs>
          <w:tab w:val="left" w:pos="864"/>
        </w:tabs>
        <w:spacing w:line="283" w:lineRule="auto"/>
        <w:ind w:right="1029"/>
        <w:rPr>
          <w:sz w:val="23"/>
        </w:rPr>
      </w:pPr>
      <w:r>
        <w:rPr>
          <w:sz w:val="23"/>
        </w:rPr>
        <w:t xml:space="preserve">Inform LLCC of any special parking arrangements so </w:t>
      </w:r>
      <w:r>
        <w:rPr>
          <w:spacing w:val="-3"/>
          <w:sz w:val="23"/>
        </w:rPr>
        <w:t xml:space="preserve">we </w:t>
      </w:r>
      <w:r>
        <w:rPr>
          <w:sz w:val="23"/>
        </w:rPr>
        <w:t>can warn the local community in</w:t>
      </w:r>
      <w:r>
        <w:rPr>
          <w:spacing w:val="-4"/>
          <w:sz w:val="23"/>
        </w:rPr>
        <w:t xml:space="preserve"> </w:t>
      </w:r>
      <w:r>
        <w:rPr>
          <w:sz w:val="23"/>
        </w:rPr>
        <w:t>advance.</w:t>
      </w:r>
    </w:p>
    <w:p w:rsidR="00827A12" w:rsidRDefault="00827A12">
      <w:pPr>
        <w:pStyle w:val="BodyText"/>
        <w:spacing w:before="4"/>
        <w:ind w:left="0"/>
        <w:rPr>
          <w:sz w:val="26"/>
        </w:rPr>
      </w:pPr>
    </w:p>
    <w:p w:rsidR="00827A12" w:rsidRDefault="00827A12">
      <w:pPr>
        <w:pStyle w:val="Heading2"/>
      </w:pPr>
      <w:r>
        <w:t>Toilets</w:t>
      </w:r>
    </w:p>
    <w:p w:rsidR="00827A12" w:rsidRDefault="00827A12">
      <w:pPr>
        <w:pStyle w:val="ListParagraph"/>
        <w:numPr>
          <w:ilvl w:val="2"/>
          <w:numId w:val="1"/>
        </w:numPr>
        <w:tabs>
          <w:tab w:val="left" w:pos="864"/>
        </w:tabs>
        <w:spacing w:before="34" w:line="283" w:lineRule="auto"/>
        <w:ind w:right="512"/>
        <w:rPr>
          <w:sz w:val="23"/>
        </w:rPr>
      </w:pPr>
      <w:r>
        <w:rPr>
          <w:sz w:val="23"/>
        </w:rPr>
        <w:t>Organisers will arrange for adequate toilet facilities to be made available (see calculator for toilets per # of attendees</w:t>
      </w:r>
      <w:r>
        <w:rPr>
          <w:color w:val="0000FF"/>
          <w:sz w:val="23"/>
        </w:rPr>
        <w:t xml:space="preserve"> </w:t>
      </w:r>
      <w:hyperlink r:id="rId9">
        <w:r>
          <w:rPr>
            <w:color w:val="0000FF"/>
            <w:sz w:val="23"/>
            <w:u w:val="single" w:color="0000FF"/>
          </w:rPr>
          <w:t>http://www.andyloos.co.uk/calc/calc.php</w:t>
        </w:r>
        <w:r>
          <w:rPr>
            <w:color w:val="0000FF"/>
            <w:spacing w:val="-20"/>
            <w:sz w:val="23"/>
          </w:rPr>
          <w:t xml:space="preserve"> </w:t>
        </w:r>
      </w:hyperlink>
      <w:r>
        <w:rPr>
          <w:sz w:val="23"/>
        </w:rPr>
        <w:t>)</w:t>
      </w:r>
    </w:p>
    <w:p w:rsidR="00827A12" w:rsidRDefault="00827A12">
      <w:pPr>
        <w:pStyle w:val="BodyText"/>
        <w:spacing w:before="5"/>
        <w:ind w:left="0"/>
        <w:rPr>
          <w:sz w:val="19"/>
        </w:rPr>
      </w:pPr>
    </w:p>
    <w:p w:rsidR="00827A12" w:rsidRDefault="00827A12">
      <w:pPr>
        <w:pStyle w:val="Heading2"/>
        <w:spacing w:before="93"/>
      </w:pPr>
      <w:r>
        <w:t>Sustainability</w:t>
      </w:r>
    </w:p>
    <w:p w:rsidR="00827A12" w:rsidRDefault="00827A12">
      <w:pPr>
        <w:pStyle w:val="BodyText"/>
        <w:spacing w:before="50"/>
        <w:ind w:left="503"/>
      </w:pPr>
      <w:r>
        <w:t>Organisers will:</w:t>
      </w:r>
    </w:p>
    <w:p w:rsidR="00827A12" w:rsidRDefault="00827A12">
      <w:pPr>
        <w:pStyle w:val="ListParagraph"/>
        <w:numPr>
          <w:ilvl w:val="2"/>
          <w:numId w:val="1"/>
        </w:numPr>
        <w:tabs>
          <w:tab w:val="left" w:pos="864"/>
        </w:tabs>
        <w:spacing w:before="37" w:line="280" w:lineRule="auto"/>
        <w:ind w:right="760"/>
        <w:rPr>
          <w:sz w:val="23"/>
        </w:rPr>
      </w:pPr>
      <w:r>
        <w:rPr>
          <w:sz w:val="23"/>
        </w:rPr>
        <w:t>Arrange for recycling facilities to be available as appropriate (e.g. glass and</w:t>
      </w:r>
      <w:r>
        <w:rPr>
          <w:spacing w:val="-26"/>
          <w:sz w:val="23"/>
        </w:rPr>
        <w:t xml:space="preserve"> </w:t>
      </w:r>
      <w:r>
        <w:rPr>
          <w:sz w:val="23"/>
        </w:rPr>
        <w:t>or plastic recycling where drinks are being sold)</w:t>
      </w:r>
    </w:p>
    <w:p w:rsidR="00827A12" w:rsidRDefault="00827A12">
      <w:pPr>
        <w:pStyle w:val="ListParagraph"/>
        <w:numPr>
          <w:ilvl w:val="2"/>
          <w:numId w:val="1"/>
        </w:numPr>
        <w:tabs>
          <w:tab w:val="left" w:pos="864"/>
        </w:tabs>
        <w:spacing w:line="280" w:lineRule="auto"/>
        <w:ind w:right="351"/>
        <w:rPr>
          <w:sz w:val="23"/>
        </w:rPr>
      </w:pPr>
      <w:r>
        <w:rPr>
          <w:sz w:val="23"/>
        </w:rPr>
        <w:t>Supply volunteers or staff to help the public to use recycling facilities</w:t>
      </w:r>
      <w:r>
        <w:rPr>
          <w:spacing w:val="-25"/>
          <w:sz w:val="23"/>
        </w:rPr>
        <w:t xml:space="preserve"> </w:t>
      </w:r>
      <w:r>
        <w:rPr>
          <w:sz w:val="23"/>
        </w:rPr>
        <w:t>appropriately (for large / long</w:t>
      </w:r>
      <w:r>
        <w:rPr>
          <w:spacing w:val="-4"/>
          <w:sz w:val="23"/>
        </w:rPr>
        <w:t xml:space="preserve"> </w:t>
      </w:r>
      <w:r>
        <w:rPr>
          <w:sz w:val="23"/>
        </w:rPr>
        <w:t>events)</w:t>
      </w:r>
    </w:p>
    <w:p w:rsidR="00827A12" w:rsidRDefault="00827A12">
      <w:pPr>
        <w:pStyle w:val="ListParagraph"/>
        <w:numPr>
          <w:ilvl w:val="2"/>
          <w:numId w:val="1"/>
        </w:numPr>
        <w:tabs>
          <w:tab w:val="left" w:pos="864"/>
        </w:tabs>
        <w:spacing w:line="283" w:lineRule="auto"/>
        <w:ind w:right="556"/>
        <w:rPr>
          <w:sz w:val="23"/>
        </w:rPr>
      </w:pPr>
      <w:r>
        <w:rPr>
          <w:sz w:val="23"/>
        </w:rPr>
        <w:t>Ensure that all food and drink is sold in recyclable containers (recyclable</w:t>
      </w:r>
      <w:r>
        <w:rPr>
          <w:spacing w:val="-23"/>
          <w:sz w:val="23"/>
        </w:rPr>
        <w:t xml:space="preserve"> </w:t>
      </w:r>
      <w:r>
        <w:rPr>
          <w:sz w:val="23"/>
        </w:rPr>
        <w:t>plastic, cardboard etc.). Polystyrene and other non recyclable materials, etc. are unacceptable.</w:t>
      </w:r>
    </w:p>
    <w:p w:rsidR="00827A12" w:rsidRDefault="00827A12">
      <w:pPr>
        <w:spacing w:line="288" w:lineRule="auto"/>
        <w:ind w:left="474" w:right="745"/>
        <w:rPr>
          <w:i/>
          <w:sz w:val="23"/>
        </w:rPr>
      </w:pPr>
      <w:r>
        <w:rPr>
          <w:i/>
          <w:sz w:val="23"/>
        </w:rPr>
        <w:t xml:space="preserve">NB Advice for organizers may be available from Zero Waste </w:t>
      </w:r>
      <w:smartTag w:uri="urn:schemas-microsoft-com:office:smarttags" w:element="place">
        <w:r>
          <w:rPr>
            <w:i/>
            <w:sz w:val="23"/>
          </w:rPr>
          <w:t>Leith</w:t>
        </w:r>
      </w:smartTag>
      <w:r>
        <w:rPr>
          <w:i/>
          <w:sz w:val="23"/>
        </w:rPr>
        <w:t xml:space="preserve"> / ChangeWorks </w:t>
      </w:r>
      <w:hyperlink r:id="rId10">
        <w:r>
          <w:rPr>
            <w:i/>
            <w:color w:val="0000FF"/>
            <w:sz w:val="23"/>
            <w:u w:val="single" w:color="0000FF"/>
          </w:rPr>
          <w:t>https://www.changeworks.org.uk/projects/zero-waste-leith</w:t>
        </w:r>
      </w:hyperlink>
    </w:p>
    <w:p w:rsidR="00827A12" w:rsidRDefault="00827A12">
      <w:pPr>
        <w:pStyle w:val="BodyText"/>
        <w:spacing w:before="7"/>
        <w:ind w:left="0"/>
        <w:rPr>
          <w:i/>
          <w:sz w:val="17"/>
        </w:rPr>
      </w:pPr>
    </w:p>
    <w:p w:rsidR="00827A12" w:rsidRDefault="00827A12">
      <w:pPr>
        <w:pStyle w:val="Heading2"/>
        <w:spacing w:before="93"/>
      </w:pPr>
      <w:r>
        <w:t>Litter and Waste</w:t>
      </w:r>
    </w:p>
    <w:p w:rsidR="00827A12" w:rsidRDefault="00827A12">
      <w:pPr>
        <w:pStyle w:val="BodyText"/>
        <w:spacing w:before="50"/>
        <w:ind w:left="503"/>
      </w:pPr>
      <w:r>
        <w:t>Organisers will</w:t>
      </w:r>
    </w:p>
    <w:p w:rsidR="00827A12" w:rsidRDefault="00827A12">
      <w:pPr>
        <w:pStyle w:val="ListParagraph"/>
        <w:numPr>
          <w:ilvl w:val="2"/>
          <w:numId w:val="1"/>
        </w:numPr>
        <w:tabs>
          <w:tab w:val="left" w:pos="864"/>
        </w:tabs>
        <w:spacing w:before="36" w:line="280" w:lineRule="auto"/>
        <w:ind w:right="611"/>
        <w:rPr>
          <w:sz w:val="23"/>
        </w:rPr>
      </w:pPr>
      <w:r>
        <w:rPr>
          <w:sz w:val="23"/>
        </w:rPr>
        <w:t>Arrange for extra waste and recycling bins to be made available in the centre of park, near the hub of the</w:t>
      </w:r>
      <w:r>
        <w:rPr>
          <w:spacing w:val="3"/>
          <w:sz w:val="23"/>
        </w:rPr>
        <w:t xml:space="preserve"> </w:t>
      </w:r>
      <w:r>
        <w:rPr>
          <w:sz w:val="23"/>
        </w:rPr>
        <w:t>event.</w:t>
      </w:r>
    </w:p>
    <w:p w:rsidR="00827A12" w:rsidRDefault="00827A12">
      <w:pPr>
        <w:pStyle w:val="ListParagraph"/>
        <w:numPr>
          <w:ilvl w:val="2"/>
          <w:numId w:val="1"/>
        </w:numPr>
        <w:tabs>
          <w:tab w:val="left" w:pos="864"/>
        </w:tabs>
        <w:spacing w:line="280" w:lineRule="auto"/>
        <w:ind w:right="522"/>
        <w:rPr>
          <w:sz w:val="23"/>
        </w:rPr>
      </w:pPr>
      <w:r>
        <w:rPr>
          <w:sz w:val="23"/>
        </w:rPr>
        <w:t>Supply volunteers or staff to help the public to use the various bins appropriately (e.g. for large / long</w:t>
      </w:r>
      <w:r>
        <w:rPr>
          <w:spacing w:val="-3"/>
          <w:sz w:val="23"/>
        </w:rPr>
        <w:t xml:space="preserve"> </w:t>
      </w:r>
      <w:r>
        <w:rPr>
          <w:sz w:val="23"/>
        </w:rPr>
        <w:t>events)</w:t>
      </w:r>
    </w:p>
    <w:p w:rsidR="00827A12" w:rsidRDefault="00827A12">
      <w:pPr>
        <w:spacing w:line="280" w:lineRule="auto"/>
        <w:rPr>
          <w:sz w:val="23"/>
        </w:rPr>
        <w:sectPr w:rsidR="00827A12">
          <w:pgSz w:w="11910" w:h="16850"/>
          <w:pgMar w:top="760" w:right="1200" w:bottom="540" w:left="1160" w:header="0" w:footer="348" w:gutter="0"/>
          <w:cols w:space="720"/>
        </w:sectPr>
      </w:pPr>
    </w:p>
    <w:p w:rsidR="00827A12" w:rsidRDefault="00827A12">
      <w:pPr>
        <w:pStyle w:val="ListParagraph"/>
        <w:numPr>
          <w:ilvl w:val="2"/>
          <w:numId w:val="1"/>
        </w:numPr>
        <w:tabs>
          <w:tab w:val="left" w:pos="864"/>
        </w:tabs>
        <w:spacing w:before="86" w:line="283" w:lineRule="auto"/>
        <w:ind w:right="328"/>
        <w:rPr>
          <w:sz w:val="23"/>
        </w:rPr>
      </w:pPr>
      <w:r>
        <w:rPr>
          <w:sz w:val="23"/>
        </w:rPr>
        <w:t>Supply adequate volunteers or staff to pick up and appropriately dispose of litter continuously throughout the event, and following closure every day/night. (No litter to be left on site overnight, in case of high winds</w:t>
      </w:r>
      <w:r>
        <w:rPr>
          <w:spacing w:val="-3"/>
          <w:sz w:val="23"/>
        </w:rPr>
        <w:t xml:space="preserve"> </w:t>
      </w:r>
      <w:r>
        <w:rPr>
          <w:sz w:val="23"/>
        </w:rPr>
        <w:t>etc.)</w:t>
      </w:r>
    </w:p>
    <w:p w:rsidR="00827A12" w:rsidRDefault="00827A12">
      <w:pPr>
        <w:pStyle w:val="ListParagraph"/>
        <w:numPr>
          <w:ilvl w:val="2"/>
          <w:numId w:val="1"/>
        </w:numPr>
        <w:tabs>
          <w:tab w:val="left" w:pos="864"/>
        </w:tabs>
        <w:spacing w:line="285" w:lineRule="auto"/>
        <w:ind w:right="176"/>
        <w:rPr>
          <w:sz w:val="23"/>
        </w:rPr>
      </w:pPr>
      <w:r>
        <w:rPr>
          <w:sz w:val="23"/>
        </w:rPr>
        <w:t xml:space="preserve">Make adequate arrangements with City of </w:t>
      </w:r>
      <w:smartTag w:uri="urn:schemas-microsoft-com:office:smarttags" w:element="place">
        <w:smartTag w:uri="urn:schemas-microsoft-com:office:smarttags" w:element="City">
          <w:r>
            <w:rPr>
              <w:sz w:val="23"/>
            </w:rPr>
            <w:t>Edinburgh Council</w:t>
          </w:r>
        </w:smartTag>
      </w:smartTag>
      <w:r>
        <w:rPr>
          <w:sz w:val="23"/>
        </w:rPr>
        <w:t xml:space="preserve"> or a private contractor to empty bins and to pick up collected litter at regular intervals. E.g. nightly (No overflowing bins or black bags piling up around the site, for seagulls and foxes to break</w:t>
      </w:r>
      <w:r>
        <w:rPr>
          <w:spacing w:val="-1"/>
          <w:sz w:val="23"/>
        </w:rPr>
        <w:t xml:space="preserve"> </w:t>
      </w:r>
      <w:r>
        <w:rPr>
          <w:sz w:val="23"/>
        </w:rPr>
        <w:t>into)</w:t>
      </w:r>
    </w:p>
    <w:p w:rsidR="00827A12" w:rsidRDefault="00827A12">
      <w:pPr>
        <w:pStyle w:val="BodyText"/>
        <w:spacing w:before="1"/>
        <w:ind w:left="0"/>
        <w:rPr>
          <w:sz w:val="26"/>
        </w:rPr>
      </w:pPr>
    </w:p>
    <w:p w:rsidR="00827A12" w:rsidRDefault="00827A12">
      <w:pPr>
        <w:pStyle w:val="Heading2"/>
        <w:spacing w:before="0"/>
      </w:pPr>
      <w:r>
        <w:t>Making Good any damage</w:t>
      </w:r>
    </w:p>
    <w:p w:rsidR="00827A12" w:rsidRDefault="00827A12">
      <w:pPr>
        <w:pStyle w:val="BodyText"/>
        <w:spacing w:before="50"/>
        <w:ind w:left="503"/>
      </w:pPr>
      <w:r>
        <w:t xml:space="preserve">City of </w:t>
      </w:r>
      <w:smartTag w:uri="urn:schemas-microsoft-com:office:smarttags" w:element="place">
        <w:smartTag w:uri="urn:schemas-microsoft-com:office:smarttags" w:element="City">
          <w:r>
            <w:t>Edinburgh Council</w:t>
          </w:r>
        </w:smartTag>
      </w:smartTag>
      <w:r>
        <w:t xml:space="preserve"> will -</w:t>
      </w:r>
    </w:p>
    <w:p w:rsidR="00827A12" w:rsidRDefault="00827A12">
      <w:pPr>
        <w:pStyle w:val="ListParagraph"/>
        <w:numPr>
          <w:ilvl w:val="3"/>
          <w:numId w:val="1"/>
        </w:numPr>
        <w:tabs>
          <w:tab w:val="left" w:pos="1224"/>
        </w:tabs>
        <w:spacing w:before="34" w:line="280" w:lineRule="auto"/>
        <w:ind w:right="764"/>
        <w:rPr>
          <w:sz w:val="23"/>
        </w:rPr>
      </w:pPr>
      <w:r>
        <w:rPr>
          <w:sz w:val="23"/>
        </w:rPr>
        <w:t>Ensure that organizers are charged an adequate ‘Bond’ so that all costs of reinstating the Links to its normal state / good condition are fully</w:t>
      </w:r>
      <w:r>
        <w:rPr>
          <w:spacing w:val="-18"/>
          <w:sz w:val="23"/>
        </w:rPr>
        <w:t xml:space="preserve"> </w:t>
      </w:r>
      <w:r>
        <w:rPr>
          <w:sz w:val="23"/>
        </w:rPr>
        <w:t>covered.</w:t>
      </w:r>
    </w:p>
    <w:p w:rsidR="00827A12" w:rsidRDefault="00827A12">
      <w:pPr>
        <w:pStyle w:val="ListParagraph"/>
        <w:numPr>
          <w:ilvl w:val="3"/>
          <w:numId w:val="1"/>
        </w:numPr>
        <w:tabs>
          <w:tab w:val="left" w:pos="1224"/>
        </w:tabs>
        <w:spacing w:line="283" w:lineRule="auto"/>
        <w:ind w:right="459"/>
        <w:rPr>
          <w:sz w:val="23"/>
        </w:rPr>
      </w:pPr>
      <w:r>
        <w:rPr>
          <w:sz w:val="23"/>
        </w:rPr>
        <w:t>Ensure that the state of the Links is properly assessed before and after the event, and the Bond money is used if necessary, to cover the costs of repair / reinstatement.</w:t>
      </w:r>
    </w:p>
    <w:p w:rsidR="00827A12" w:rsidRDefault="00827A12">
      <w:pPr>
        <w:pStyle w:val="ListParagraph"/>
        <w:numPr>
          <w:ilvl w:val="3"/>
          <w:numId w:val="1"/>
        </w:numPr>
        <w:tabs>
          <w:tab w:val="left" w:pos="1224"/>
        </w:tabs>
        <w:spacing w:line="283" w:lineRule="auto"/>
        <w:ind w:right="526"/>
        <w:rPr>
          <w:sz w:val="23"/>
        </w:rPr>
      </w:pPr>
      <w:r>
        <w:rPr>
          <w:sz w:val="23"/>
        </w:rPr>
        <w:t>Deploy Council staff to reinstate the Links swiftly (within one week), following events.</w:t>
      </w:r>
    </w:p>
    <w:p w:rsidR="00827A12" w:rsidRDefault="00827A12">
      <w:pPr>
        <w:pStyle w:val="ListParagraph"/>
        <w:numPr>
          <w:ilvl w:val="3"/>
          <w:numId w:val="1"/>
        </w:numPr>
        <w:tabs>
          <w:tab w:val="left" w:pos="1224"/>
        </w:tabs>
        <w:spacing w:line="280" w:lineRule="auto"/>
        <w:ind w:right="461"/>
        <w:rPr>
          <w:sz w:val="23"/>
        </w:rPr>
      </w:pPr>
      <w:r>
        <w:rPr>
          <w:sz w:val="23"/>
        </w:rPr>
        <w:t>Be fully transparent as regards Bond charged, reinstatement works and costs etc.</w:t>
      </w:r>
    </w:p>
    <w:p w:rsidR="00827A12" w:rsidRDefault="00827A12">
      <w:pPr>
        <w:pStyle w:val="Heading2"/>
        <w:numPr>
          <w:ilvl w:val="0"/>
          <w:numId w:val="1"/>
        </w:numPr>
        <w:tabs>
          <w:tab w:val="left" w:pos="400"/>
        </w:tabs>
        <w:spacing w:before="187"/>
        <w:ind w:left="399" w:hanging="257"/>
      </w:pPr>
      <w:r>
        <w:t>Review</w:t>
      </w:r>
    </w:p>
    <w:p w:rsidR="00827A12" w:rsidRDefault="00827A12">
      <w:pPr>
        <w:pStyle w:val="BodyText"/>
        <w:spacing w:before="11"/>
        <w:ind w:left="0"/>
        <w:rPr>
          <w:b/>
          <w:sz w:val="22"/>
        </w:rPr>
      </w:pPr>
    </w:p>
    <w:p w:rsidR="00827A12" w:rsidRDefault="00827A12">
      <w:pPr>
        <w:pStyle w:val="ListParagraph"/>
        <w:numPr>
          <w:ilvl w:val="1"/>
          <w:numId w:val="1"/>
        </w:numPr>
        <w:tabs>
          <w:tab w:val="left" w:pos="804"/>
        </w:tabs>
        <w:ind w:left="803" w:right="101" w:hanging="660"/>
        <w:rPr>
          <w:sz w:val="23"/>
        </w:rPr>
      </w:pPr>
      <w:r>
        <w:rPr>
          <w:sz w:val="23"/>
        </w:rPr>
        <w:t>This policy can be reviewed and re-edited at any time, as necessary.</w:t>
      </w:r>
    </w:p>
    <w:sectPr w:rsidR="00827A12" w:rsidSect="001933FD">
      <w:pgSz w:w="11910" w:h="16850"/>
      <w:pgMar w:top="800" w:right="1200" w:bottom="540" w:left="1160" w:header="0" w:footer="3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A12" w:rsidRDefault="00827A12" w:rsidP="001933FD">
      <w:r>
        <w:separator/>
      </w:r>
    </w:p>
  </w:endnote>
  <w:endnote w:type="continuationSeparator" w:id="0">
    <w:p w:rsidR="00827A12" w:rsidRDefault="00827A12" w:rsidP="00193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A12" w:rsidRDefault="00827A12">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49" type="#_x0000_t202" style="position:absolute;margin-left:520.55pt;margin-top:813.6pt;width:12.7pt;height:15.45pt;z-index:-251656192;mso-position-horizontal-relative:page;mso-position-vertical-relative:page" filled="f" stroked="f">
          <v:textbox inset="0,0,0,0">
            <w:txbxContent>
              <w:p w:rsidR="00827A12" w:rsidRDefault="00827A12">
                <w:pPr>
                  <w:spacing w:before="12"/>
                  <w:ind w:left="60"/>
                  <w:rPr>
                    <w:sz w:val="24"/>
                  </w:rPr>
                </w:pPr>
                <w:r>
                  <w:rPr>
                    <w:w w:val="99"/>
                    <w:sz w:val="24"/>
                  </w:rPr>
                  <w:fldChar w:fldCharType="begin"/>
                </w:r>
                <w:r>
                  <w:rPr>
                    <w:w w:val="99"/>
                    <w:sz w:val="24"/>
                  </w:rPr>
                  <w:instrText xml:space="preserve"> PAGE </w:instrText>
                </w:r>
                <w:r>
                  <w:rPr>
                    <w:w w:val="99"/>
                    <w:sz w:val="24"/>
                  </w:rPr>
                  <w:fldChar w:fldCharType="separate"/>
                </w:r>
                <w:r>
                  <w:rPr>
                    <w:noProof/>
                    <w:w w:val="99"/>
                    <w:sz w:val="24"/>
                  </w:rPr>
                  <w:t>3</w:t>
                </w:r>
                <w:r>
                  <w:rPr>
                    <w:w w:val="99"/>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A12" w:rsidRDefault="00827A12" w:rsidP="001933FD">
      <w:r>
        <w:separator/>
      </w:r>
    </w:p>
  </w:footnote>
  <w:footnote w:type="continuationSeparator" w:id="0">
    <w:p w:rsidR="00827A12" w:rsidRDefault="00827A12" w:rsidP="00193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344B9"/>
    <w:multiLevelType w:val="multilevel"/>
    <w:tmpl w:val="3236B3D4"/>
    <w:lvl w:ilvl="0">
      <w:start w:val="1"/>
      <w:numFmt w:val="decimal"/>
      <w:lvlText w:val="%1."/>
      <w:lvlJc w:val="left"/>
      <w:pPr>
        <w:ind w:left="474" w:hanging="363"/>
      </w:pPr>
      <w:rPr>
        <w:rFonts w:cs="Times New Roman" w:hint="default"/>
        <w:b/>
        <w:bCs/>
        <w:spacing w:val="-1"/>
        <w:w w:val="99"/>
      </w:rPr>
    </w:lvl>
    <w:lvl w:ilvl="1">
      <w:start w:val="1"/>
      <w:numFmt w:val="decimal"/>
      <w:lvlText w:val="%1.%2"/>
      <w:lvlJc w:val="left"/>
      <w:pPr>
        <w:ind w:left="143" w:hanging="490"/>
      </w:pPr>
      <w:rPr>
        <w:rFonts w:ascii="Arial" w:eastAsia="Times New Roman" w:hAnsi="Arial" w:cs="Arial" w:hint="default"/>
        <w:b/>
        <w:bCs/>
        <w:spacing w:val="-1"/>
        <w:w w:val="100"/>
        <w:sz w:val="23"/>
        <w:szCs w:val="23"/>
      </w:rPr>
    </w:lvl>
    <w:lvl w:ilvl="2">
      <w:numFmt w:val="bullet"/>
      <w:lvlText w:val=""/>
      <w:lvlJc w:val="left"/>
      <w:pPr>
        <w:ind w:left="863" w:hanging="360"/>
      </w:pPr>
      <w:rPr>
        <w:rFonts w:ascii="Symbol" w:eastAsia="Times New Roman" w:hAnsi="Symbol" w:hint="default"/>
        <w:w w:val="100"/>
        <w:sz w:val="23"/>
      </w:rPr>
    </w:lvl>
    <w:lvl w:ilvl="3">
      <w:numFmt w:val="bullet"/>
      <w:lvlText w:val=""/>
      <w:lvlJc w:val="left"/>
      <w:pPr>
        <w:ind w:left="1223" w:hanging="360"/>
      </w:pPr>
      <w:rPr>
        <w:rFonts w:ascii="Symbol" w:eastAsia="Times New Roman" w:hAnsi="Symbol" w:hint="default"/>
        <w:w w:val="100"/>
        <w:sz w:val="23"/>
      </w:rPr>
    </w:lvl>
    <w:lvl w:ilvl="4">
      <w:numFmt w:val="bullet"/>
      <w:lvlText w:val="•"/>
      <w:lvlJc w:val="left"/>
      <w:pPr>
        <w:ind w:left="860" w:hanging="360"/>
      </w:pPr>
      <w:rPr>
        <w:rFonts w:hint="default"/>
      </w:rPr>
    </w:lvl>
    <w:lvl w:ilvl="5">
      <w:numFmt w:val="bullet"/>
      <w:lvlText w:val="•"/>
      <w:lvlJc w:val="left"/>
      <w:pPr>
        <w:ind w:left="1220" w:hanging="360"/>
      </w:pPr>
      <w:rPr>
        <w:rFonts w:hint="default"/>
      </w:rPr>
    </w:lvl>
    <w:lvl w:ilvl="6">
      <w:numFmt w:val="bullet"/>
      <w:lvlText w:val="•"/>
      <w:lvlJc w:val="left"/>
      <w:pPr>
        <w:ind w:left="2885" w:hanging="360"/>
      </w:pPr>
      <w:rPr>
        <w:rFonts w:hint="default"/>
      </w:rPr>
    </w:lvl>
    <w:lvl w:ilvl="7">
      <w:numFmt w:val="bullet"/>
      <w:lvlText w:val="•"/>
      <w:lvlJc w:val="left"/>
      <w:pPr>
        <w:ind w:left="4550" w:hanging="360"/>
      </w:pPr>
      <w:rPr>
        <w:rFonts w:hint="default"/>
      </w:rPr>
    </w:lvl>
    <w:lvl w:ilvl="8">
      <w:numFmt w:val="bullet"/>
      <w:lvlText w:val="•"/>
      <w:lvlJc w:val="left"/>
      <w:pPr>
        <w:ind w:left="6215" w:hanging="360"/>
      </w:pPr>
      <w:rPr>
        <w:rFonts w:hint="default"/>
      </w:rPr>
    </w:lvl>
  </w:abstractNum>
  <w:abstractNum w:abstractNumId="1">
    <w:nsid w:val="71F178E3"/>
    <w:multiLevelType w:val="hybridMultilevel"/>
    <w:tmpl w:val="FFFFFFFF"/>
    <w:lvl w:ilvl="0" w:tplc="BD1EDBB6">
      <w:start w:val="1"/>
      <w:numFmt w:val="lowerLetter"/>
      <w:lvlText w:val="%1)"/>
      <w:lvlJc w:val="left"/>
      <w:pPr>
        <w:ind w:left="863" w:hanging="360"/>
      </w:pPr>
      <w:rPr>
        <w:rFonts w:cs="Times New Roman" w:hint="default"/>
        <w:b/>
        <w:bCs/>
        <w:spacing w:val="-1"/>
        <w:w w:val="100"/>
      </w:rPr>
    </w:lvl>
    <w:lvl w:ilvl="1" w:tplc="5504FA5A">
      <w:numFmt w:val="bullet"/>
      <w:lvlText w:val="•"/>
      <w:lvlJc w:val="left"/>
      <w:pPr>
        <w:ind w:left="1728" w:hanging="360"/>
      </w:pPr>
      <w:rPr>
        <w:rFonts w:hint="default"/>
      </w:rPr>
    </w:lvl>
    <w:lvl w:ilvl="2" w:tplc="10EC73DC">
      <w:numFmt w:val="bullet"/>
      <w:lvlText w:val="•"/>
      <w:lvlJc w:val="left"/>
      <w:pPr>
        <w:ind w:left="2597" w:hanging="360"/>
      </w:pPr>
      <w:rPr>
        <w:rFonts w:hint="default"/>
      </w:rPr>
    </w:lvl>
    <w:lvl w:ilvl="3" w:tplc="3C0E67CA">
      <w:numFmt w:val="bullet"/>
      <w:lvlText w:val="•"/>
      <w:lvlJc w:val="left"/>
      <w:pPr>
        <w:ind w:left="3465" w:hanging="360"/>
      </w:pPr>
      <w:rPr>
        <w:rFonts w:hint="default"/>
      </w:rPr>
    </w:lvl>
    <w:lvl w:ilvl="4" w:tplc="21309708">
      <w:numFmt w:val="bullet"/>
      <w:lvlText w:val="•"/>
      <w:lvlJc w:val="left"/>
      <w:pPr>
        <w:ind w:left="4334" w:hanging="360"/>
      </w:pPr>
      <w:rPr>
        <w:rFonts w:hint="default"/>
      </w:rPr>
    </w:lvl>
    <w:lvl w:ilvl="5" w:tplc="7B7CB43A">
      <w:numFmt w:val="bullet"/>
      <w:lvlText w:val="•"/>
      <w:lvlJc w:val="left"/>
      <w:pPr>
        <w:ind w:left="5203" w:hanging="360"/>
      </w:pPr>
      <w:rPr>
        <w:rFonts w:hint="default"/>
      </w:rPr>
    </w:lvl>
    <w:lvl w:ilvl="6" w:tplc="A284192C">
      <w:numFmt w:val="bullet"/>
      <w:lvlText w:val="•"/>
      <w:lvlJc w:val="left"/>
      <w:pPr>
        <w:ind w:left="6071" w:hanging="360"/>
      </w:pPr>
      <w:rPr>
        <w:rFonts w:hint="default"/>
      </w:rPr>
    </w:lvl>
    <w:lvl w:ilvl="7" w:tplc="016AAFE0">
      <w:numFmt w:val="bullet"/>
      <w:lvlText w:val="•"/>
      <w:lvlJc w:val="left"/>
      <w:pPr>
        <w:ind w:left="6940" w:hanging="360"/>
      </w:pPr>
      <w:rPr>
        <w:rFonts w:hint="default"/>
      </w:rPr>
    </w:lvl>
    <w:lvl w:ilvl="8" w:tplc="D63C46BA">
      <w:numFmt w:val="bullet"/>
      <w:lvlText w:val="•"/>
      <w:lvlJc w:val="left"/>
      <w:pPr>
        <w:ind w:left="7809"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3FD"/>
    <w:rsid w:val="001933FD"/>
    <w:rsid w:val="005A0A3E"/>
    <w:rsid w:val="006B254C"/>
    <w:rsid w:val="008238C1"/>
    <w:rsid w:val="00827A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FD"/>
    <w:pPr>
      <w:widowControl w:val="0"/>
      <w:autoSpaceDE w:val="0"/>
      <w:autoSpaceDN w:val="0"/>
    </w:pPr>
    <w:rPr>
      <w:rFonts w:ascii="Arial" w:hAnsi="Arial" w:cs="Arial"/>
    </w:rPr>
  </w:style>
  <w:style w:type="paragraph" w:styleId="Heading1">
    <w:name w:val="heading 1"/>
    <w:basedOn w:val="Normal"/>
    <w:link w:val="Heading1Char"/>
    <w:uiPriority w:val="99"/>
    <w:qFormat/>
    <w:rsid w:val="001933FD"/>
    <w:pPr>
      <w:ind w:left="474" w:hanging="363"/>
      <w:jc w:val="both"/>
      <w:outlineLvl w:val="0"/>
    </w:pPr>
    <w:rPr>
      <w:b/>
      <w:bCs/>
      <w:sz w:val="24"/>
      <w:szCs w:val="24"/>
    </w:rPr>
  </w:style>
  <w:style w:type="paragraph" w:styleId="Heading2">
    <w:name w:val="heading 2"/>
    <w:basedOn w:val="Normal"/>
    <w:link w:val="Heading2Char"/>
    <w:uiPriority w:val="99"/>
    <w:qFormat/>
    <w:rsid w:val="001933FD"/>
    <w:pPr>
      <w:spacing w:before="1"/>
      <w:ind w:left="503"/>
      <w:outlineLvl w:val="1"/>
    </w:pPr>
    <w:rPr>
      <w:b/>
      <w:bCs/>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8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E78A5"/>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1933FD"/>
    <w:pPr>
      <w:ind w:left="863"/>
    </w:pPr>
    <w:rPr>
      <w:sz w:val="23"/>
      <w:szCs w:val="23"/>
    </w:rPr>
  </w:style>
  <w:style w:type="character" w:customStyle="1" w:styleId="BodyTextChar">
    <w:name w:val="Body Text Char"/>
    <w:basedOn w:val="DefaultParagraphFont"/>
    <w:link w:val="BodyText"/>
    <w:uiPriority w:val="99"/>
    <w:semiHidden/>
    <w:rsid w:val="00DE78A5"/>
    <w:rPr>
      <w:rFonts w:ascii="Arial" w:hAnsi="Arial" w:cs="Arial"/>
    </w:rPr>
  </w:style>
  <w:style w:type="paragraph" w:styleId="Title">
    <w:name w:val="Title"/>
    <w:basedOn w:val="Normal"/>
    <w:link w:val="TitleChar"/>
    <w:uiPriority w:val="99"/>
    <w:qFormat/>
    <w:rsid w:val="001933FD"/>
    <w:pPr>
      <w:spacing w:before="91"/>
      <w:ind w:left="1221" w:right="1177"/>
      <w:jc w:val="center"/>
    </w:pPr>
    <w:rPr>
      <w:b/>
      <w:bCs/>
      <w:sz w:val="28"/>
      <w:szCs w:val="28"/>
    </w:rPr>
  </w:style>
  <w:style w:type="character" w:customStyle="1" w:styleId="TitleChar">
    <w:name w:val="Title Char"/>
    <w:basedOn w:val="DefaultParagraphFont"/>
    <w:link w:val="Title"/>
    <w:uiPriority w:val="10"/>
    <w:rsid w:val="00DE78A5"/>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1933FD"/>
    <w:pPr>
      <w:ind w:left="863" w:hanging="360"/>
    </w:pPr>
  </w:style>
  <w:style w:type="paragraph" w:customStyle="1" w:styleId="TableParagraph">
    <w:name w:val="Table Paragraph"/>
    <w:basedOn w:val="Normal"/>
    <w:uiPriority w:val="99"/>
    <w:rsid w:val="001933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hangeworks.org.uk/projects/zero-waste-leith" TargetMode="External"/><Relationship Id="rId4" Type="http://schemas.openxmlformats.org/officeDocument/2006/relationships/webSettings" Target="webSettings.xml"/><Relationship Id="rId9" Type="http://schemas.openxmlformats.org/officeDocument/2006/relationships/hyperlink" Target="http://www.andyloos.co.uk/calc/cal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867</Words>
  <Characters>4946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Sally M</cp:lastModifiedBy>
  <cp:revision>2</cp:revision>
  <dcterms:created xsi:type="dcterms:W3CDTF">2020-02-12T11:47:00Z</dcterms:created>
  <dcterms:modified xsi:type="dcterms:W3CDTF">2020-02-12T11:47:00Z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