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258C" w14:textId="581220D2" w:rsidR="007E7D54" w:rsidRDefault="00204F32">
      <w:pPr>
        <w:rPr>
          <w:sz w:val="24"/>
          <w:szCs w:val="24"/>
        </w:rPr>
      </w:pPr>
      <w:r w:rsidRPr="00035E26">
        <w:rPr>
          <w:sz w:val="24"/>
          <w:szCs w:val="24"/>
        </w:rPr>
        <w:fldChar w:fldCharType="begin"/>
      </w:r>
      <w:r w:rsidRPr="00035E26">
        <w:rPr>
          <w:sz w:val="24"/>
          <w:szCs w:val="24"/>
        </w:rPr>
        <w:instrText>HYPERLINK "https://citydev-portal.edinburgh.gov.uk/idoxpa-web/applicationDetails.do?keyVal=SZ2KWWEWM2Y00&amp;activeTab=summary"</w:instrText>
      </w:r>
      <w:r w:rsidRPr="00035E26">
        <w:rPr>
          <w:sz w:val="24"/>
          <w:szCs w:val="24"/>
        </w:rPr>
      </w:r>
      <w:r w:rsidRPr="00035E26">
        <w:rPr>
          <w:sz w:val="24"/>
          <w:szCs w:val="24"/>
        </w:rPr>
        <w:fldChar w:fldCharType="separate"/>
      </w:r>
      <w:r w:rsidRPr="00035E26">
        <w:rPr>
          <w:rStyle w:val="Hyperlink"/>
          <w:sz w:val="24"/>
          <w:szCs w:val="24"/>
        </w:rPr>
        <w:t>25/03541/FUL | Change of use and redevelopment of 111 Constitution Street and warehouse at 18-25 John's Lane to create serviced apartments and commercial floor space with ancillary landscaping and works. | 111 - 115 Constitution Street, 18 - 25 John's Lane Edinburgh</w:t>
      </w:r>
      <w:r w:rsidRPr="00035E26">
        <w:rPr>
          <w:sz w:val="24"/>
          <w:szCs w:val="24"/>
        </w:rPr>
        <w:fldChar w:fldCharType="end"/>
      </w:r>
    </w:p>
    <w:p w14:paraId="0769A69E" w14:textId="77777777" w:rsidR="00F47036" w:rsidRDefault="00F47036">
      <w:pPr>
        <w:rPr>
          <w:b/>
          <w:bCs/>
          <w:sz w:val="24"/>
          <w:szCs w:val="24"/>
        </w:rPr>
      </w:pPr>
    </w:p>
    <w:p w14:paraId="717535C1" w14:textId="2EC99BC5" w:rsidR="00681B6E" w:rsidRDefault="00681B6E">
      <w:pPr>
        <w:rPr>
          <w:b/>
          <w:bCs/>
          <w:sz w:val="24"/>
          <w:szCs w:val="24"/>
        </w:rPr>
      </w:pPr>
      <w:r w:rsidRPr="00681B6E">
        <w:rPr>
          <w:b/>
          <w:bCs/>
          <w:sz w:val="24"/>
          <w:szCs w:val="24"/>
        </w:rPr>
        <w:t xml:space="preserve">Objection from Leith Links Community Council </w:t>
      </w:r>
    </w:p>
    <w:p w14:paraId="13CAC970" w14:textId="77777777" w:rsidR="00681B6E" w:rsidRDefault="00681B6E">
      <w:pPr>
        <w:rPr>
          <w:sz w:val="24"/>
          <w:szCs w:val="24"/>
        </w:rPr>
      </w:pPr>
      <w:r>
        <w:rPr>
          <w:sz w:val="24"/>
          <w:szCs w:val="24"/>
        </w:rPr>
        <w:t xml:space="preserve">Leith Links Community Council objects to this proposal to create 39 serviced apartments on the sites at 111-115 Constitution Street and `18-25 John’s Lane.   We believe this proposal is- </w:t>
      </w:r>
    </w:p>
    <w:p w14:paraId="2A7F0CEF" w14:textId="61FC6B05" w:rsidR="00681B6E" w:rsidRDefault="00681B6E" w:rsidP="00681B6E">
      <w:pPr>
        <w:pStyle w:val="ListParagraph"/>
        <w:numPr>
          <w:ilvl w:val="0"/>
          <w:numId w:val="1"/>
        </w:numPr>
        <w:rPr>
          <w:sz w:val="24"/>
          <w:szCs w:val="24"/>
        </w:rPr>
      </w:pPr>
      <w:r w:rsidRPr="00F126FB">
        <w:rPr>
          <w:b/>
          <w:bCs/>
          <w:sz w:val="24"/>
          <w:szCs w:val="24"/>
        </w:rPr>
        <w:t>Contrary to Hou6 in the Local Development Plan</w:t>
      </w:r>
      <w:r>
        <w:rPr>
          <w:sz w:val="24"/>
          <w:szCs w:val="24"/>
        </w:rPr>
        <w:t xml:space="preserve"> because it would represent </w:t>
      </w:r>
      <w:r w:rsidRPr="00F47036">
        <w:rPr>
          <w:b/>
          <w:bCs/>
          <w:sz w:val="24"/>
          <w:szCs w:val="24"/>
        </w:rPr>
        <w:t>further intensification in the local area of non-residential uses</w:t>
      </w:r>
      <w:r w:rsidR="00F126FB" w:rsidRPr="00F47036">
        <w:rPr>
          <w:b/>
          <w:bCs/>
          <w:sz w:val="24"/>
          <w:szCs w:val="24"/>
        </w:rPr>
        <w:t xml:space="preserve"> having a detrimental effect on living conditions for local residents as a result</w:t>
      </w:r>
      <w:r w:rsidR="00F126FB">
        <w:rPr>
          <w:sz w:val="24"/>
          <w:szCs w:val="24"/>
        </w:rPr>
        <w:t xml:space="preserve">.   We say more about this below and would invite the Council to consider the extent and nature of non-residential uses within the immediate vicinity, including quite recent planning approvals for extensions to existing hotels and large HMOS and also nearby approvals for ‘serviced apartments’ </w:t>
      </w:r>
    </w:p>
    <w:p w14:paraId="6212418D" w14:textId="219BC59A" w:rsidR="00F126FB" w:rsidRDefault="002F4123" w:rsidP="00F126FB">
      <w:pPr>
        <w:pStyle w:val="ListParagraph"/>
        <w:rPr>
          <w:sz w:val="24"/>
          <w:szCs w:val="24"/>
        </w:rPr>
      </w:pPr>
      <w:r>
        <w:rPr>
          <w:sz w:val="24"/>
          <w:szCs w:val="24"/>
        </w:rPr>
        <w:t xml:space="preserve"> </w:t>
      </w:r>
      <w:r w:rsidR="00123AF2">
        <w:rPr>
          <w:sz w:val="24"/>
          <w:szCs w:val="24"/>
        </w:rPr>
        <w:t xml:space="preserve"> </w:t>
      </w:r>
    </w:p>
    <w:p w14:paraId="211D1229" w14:textId="25ED59F1" w:rsidR="00F126FB" w:rsidRDefault="00F126FB" w:rsidP="00681B6E">
      <w:pPr>
        <w:pStyle w:val="ListParagraph"/>
        <w:numPr>
          <w:ilvl w:val="0"/>
          <w:numId w:val="1"/>
        </w:numPr>
        <w:rPr>
          <w:sz w:val="24"/>
          <w:szCs w:val="24"/>
        </w:rPr>
      </w:pPr>
      <w:r w:rsidRPr="00F126FB">
        <w:rPr>
          <w:b/>
          <w:bCs/>
          <w:sz w:val="24"/>
          <w:szCs w:val="24"/>
        </w:rPr>
        <w:t xml:space="preserve">Contrary to the Council’s declaration of a Housing Emergency </w:t>
      </w:r>
      <w:r>
        <w:rPr>
          <w:sz w:val="24"/>
          <w:szCs w:val="24"/>
        </w:rPr>
        <w:t xml:space="preserve">– the owner of the site has already given notice of commencement of a previous planning approval to build residential apartments on the site to almost exactly the same number and layout.   To agree to this new application would mean the Council agreeing that the site can now be used for non-residential purposes when it has declared the city has a shortage of residential accommodation.  </w:t>
      </w:r>
    </w:p>
    <w:p w14:paraId="69B651F6" w14:textId="77777777" w:rsidR="00EE4844" w:rsidRPr="00EE4844" w:rsidRDefault="00EE4844" w:rsidP="00EE4844">
      <w:pPr>
        <w:pStyle w:val="ListParagraph"/>
        <w:rPr>
          <w:sz w:val="24"/>
          <w:szCs w:val="24"/>
        </w:rPr>
      </w:pPr>
    </w:p>
    <w:p w14:paraId="3D8332E0" w14:textId="2CDEEBDE" w:rsidR="00EE4844" w:rsidRPr="00C97D39" w:rsidRDefault="00EE4844" w:rsidP="00C97D39">
      <w:pPr>
        <w:pStyle w:val="ListParagraph"/>
        <w:numPr>
          <w:ilvl w:val="0"/>
          <w:numId w:val="1"/>
        </w:numPr>
        <w:rPr>
          <w:sz w:val="24"/>
          <w:szCs w:val="24"/>
        </w:rPr>
      </w:pPr>
      <w:r>
        <w:rPr>
          <w:sz w:val="24"/>
          <w:szCs w:val="24"/>
        </w:rPr>
        <w:t xml:space="preserve">And </w:t>
      </w:r>
      <w:proofErr w:type="gramStart"/>
      <w:r w:rsidRPr="00F126FB">
        <w:rPr>
          <w:b/>
          <w:bCs/>
          <w:sz w:val="24"/>
          <w:szCs w:val="24"/>
        </w:rPr>
        <w:t>Fails</w:t>
      </w:r>
      <w:proofErr w:type="gramEnd"/>
      <w:r w:rsidRPr="00F126FB">
        <w:rPr>
          <w:b/>
          <w:bCs/>
          <w:sz w:val="24"/>
          <w:szCs w:val="24"/>
        </w:rPr>
        <w:t xml:space="preserve"> to </w:t>
      </w:r>
      <w:r w:rsidR="00F64121">
        <w:rPr>
          <w:b/>
          <w:bCs/>
          <w:sz w:val="24"/>
          <w:szCs w:val="24"/>
        </w:rPr>
        <w:t xml:space="preserve">demonstrate how precisely the development will </w:t>
      </w:r>
      <w:r>
        <w:rPr>
          <w:b/>
          <w:bCs/>
          <w:sz w:val="24"/>
          <w:szCs w:val="24"/>
        </w:rPr>
        <w:t xml:space="preserve">adequately </w:t>
      </w:r>
      <w:r w:rsidRPr="00F126FB">
        <w:rPr>
          <w:b/>
          <w:bCs/>
          <w:sz w:val="24"/>
          <w:szCs w:val="24"/>
        </w:rPr>
        <w:t>respect and conserve local heritage</w:t>
      </w:r>
      <w:r>
        <w:rPr>
          <w:sz w:val="24"/>
          <w:szCs w:val="24"/>
        </w:rPr>
        <w:t xml:space="preserve">, involving as it does a listed building, and its setting in a conservation area. </w:t>
      </w:r>
      <w:r w:rsidR="00A83271">
        <w:rPr>
          <w:sz w:val="24"/>
          <w:szCs w:val="24"/>
        </w:rPr>
        <w:t xml:space="preserve"> The applicant has failed to provide </w:t>
      </w:r>
      <w:r w:rsidR="00B61F16">
        <w:rPr>
          <w:sz w:val="24"/>
          <w:szCs w:val="24"/>
        </w:rPr>
        <w:t xml:space="preserve">any information </w:t>
      </w:r>
      <w:r w:rsidR="00AA0281">
        <w:rPr>
          <w:sz w:val="24"/>
          <w:szCs w:val="24"/>
        </w:rPr>
        <w:t xml:space="preserve">about the proposed treatment of the listed building that is involved at 18-25 John’s Lane for example </w:t>
      </w:r>
      <w:r w:rsidR="00AA0281">
        <w:t>supporting engineering or structural report or survey or any</w:t>
      </w:r>
      <w:r w:rsidR="00B737F5">
        <w:t xml:space="preserve"> technical or method statements to show what is proposed in terms of safeguarding the structural integrity of the building and </w:t>
      </w:r>
      <w:r w:rsidR="009624AE">
        <w:t xml:space="preserve"> there are no detailed submissions on the condition of the stone, the quantities of it that may be salvaged and reused</w:t>
      </w:r>
      <w:r w:rsidR="00423571">
        <w:t xml:space="preserve">.   The Council will surely find the discussion of these issues and </w:t>
      </w:r>
      <w:r w:rsidR="003829DA">
        <w:t xml:space="preserve">conservation </w:t>
      </w:r>
      <w:r w:rsidR="00423571">
        <w:t xml:space="preserve">expectations in </w:t>
      </w:r>
      <w:r w:rsidR="00F64121">
        <w:t>the DPEA decision on L</w:t>
      </w:r>
      <w:r w:rsidR="00BB0961">
        <w:t>BA</w:t>
      </w:r>
      <w:r w:rsidR="00F64121">
        <w:t xml:space="preserve">-230-2276 </w:t>
      </w:r>
      <w:r w:rsidR="00BB0961">
        <w:t>(</w:t>
      </w:r>
      <w:hyperlink r:id="rId8" w:history="1">
        <w:r w:rsidR="00BB0961">
          <w:rPr>
            <w:rStyle w:val="Hyperlink"/>
          </w:rPr>
          <w:t>LBA-230-2276 Decision Notice - dated 26 September 2024 (2).pdf</w:t>
        </w:r>
      </w:hyperlink>
      <w:r w:rsidR="00BB0961">
        <w:t xml:space="preserve">) </w:t>
      </w:r>
      <w:r w:rsidR="00F64121">
        <w:t xml:space="preserve">instructive and </w:t>
      </w:r>
      <w:r w:rsidR="00A61ED0">
        <w:t xml:space="preserve">should </w:t>
      </w:r>
      <w:r w:rsidR="00F64121">
        <w:t xml:space="preserve">see that this application is severely lacking </w:t>
      </w:r>
      <w:r w:rsidR="00C876C0">
        <w:t>in the information required</w:t>
      </w:r>
      <w:r w:rsidR="00C97D39">
        <w:t xml:space="preserve"> both within planning and any listed building consent application. </w:t>
      </w:r>
    </w:p>
    <w:p w14:paraId="0B20E72E" w14:textId="3B3228AD" w:rsidR="00F126FB" w:rsidRDefault="00F126FB" w:rsidP="00F126FB">
      <w:pPr>
        <w:rPr>
          <w:sz w:val="24"/>
          <w:szCs w:val="24"/>
        </w:rPr>
      </w:pPr>
      <w:r>
        <w:rPr>
          <w:sz w:val="24"/>
          <w:szCs w:val="24"/>
        </w:rPr>
        <w:t xml:space="preserve">We are also aware of neighbour objections </w:t>
      </w:r>
      <w:r w:rsidR="00BB0961">
        <w:rPr>
          <w:sz w:val="24"/>
          <w:szCs w:val="24"/>
        </w:rPr>
        <w:t xml:space="preserve">are </w:t>
      </w:r>
      <w:r w:rsidR="00A82936">
        <w:rPr>
          <w:sz w:val="24"/>
          <w:szCs w:val="24"/>
        </w:rPr>
        <w:t xml:space="preserve">being made </w:t>
      </w:r>
      <w:r>
        <w:rPr>
          <w:sz w:val="24"/>
          <w:szCs w:val="24"/>
        </w:rPr>
        <w:t xml:space="preserve">to the effect the design/construction proposed encroaches/is too close to a nearby building in a way that would make any future maintenance or access </w:t>
      </w:r>
      <w:r w:rsidR="00A82936">
        <w:rPr>
          <w:sz w:val="24"/>
          <w:szCs w:val="24"/>
        </w:rPr>
        <w:t xml:space="preserve">to the external walls of nearby properties </w:t>
      </w:r>
      <w:r>
        <w:rPr>
          <w:sz w:val="24"/>
          <w:szCs w:val="24"/>
        </w:rPr>
        <w:t>impossible</w:t>
      </w:r>
      <w:r w:rsidR="00A82936">
        <w:rPr>
          <w:sz w:val="24"/>
          <w:szCs w:val="24"/>
        </w:rPr>
        <w:t xml:space="preserve"> which would be to the detriment of neighbouring properties’ amenity</w:t>
      </w:r>
      <w:r w:rsidR="00BB0961">
        <w:rPr>
          <w:sz w:val="24"/>
          <w:szCs w:val="24"/>
        </w:rPr>
        <w:t xml:space="preserve"> and that the developer has ignored </w:t>
      </w:r>
      <w:proofErr w:type="spellStart"/>
      <w:r w:rsidR="00BB0961">
        <w:rPr>
          <w:sz w:val="24"/>
          <w:szCs w:val="24"/>
        </w:rPr>
        <w:t>residents</w:t>
      </w:r>
      <w:proofErr w:type="spellEnd"/>
      <w:r w:rsidR="00BB0961">
        <w:rPr>
          <w:sz w:val="24"/>
          <w:szCs w:val="24"/>
        </w:rPr>
        <w:t xml:space="preserve"> c</w:t>
      </w:r>
      <w:r w:rsidR="007D2E32">
        <w:rPr>
          <w:sz w:val="24"/>
          <w:szCs w:val="24"/>
        </w:rPr>
        <w:t>oncerns about this</w:t>
      </w:r>
      <w:r>
        <w:rPr>
          <w:sz w:val="24"/>
          <w:szCs w:val="24"/>
        </w:rPr>
        <w:t xml:space="preserve">.   </w:t>
      </w:r>
    </w:p>
    <w:p w14:paraId="4FB15CE1" w14:textId="15FA296E" w:rsidR="00115AB8" w:rsidRPr="00AC7D42" w:rsidRDefault="00F126FB" w:rsidP="00AC7D42">
      <w:pPr>
        <w:pStyle w:val="ListParagraph"/>
        <w:numPr>
          <w:ilvl w:val="0"/>
          <w:numId w:val="5"/>
        </w:numPr>
        <w:rPr>
          <w:b/>
          <w:bCs/>
          <w:sz w:val="24"/>
          <w:szCs w:val="24"/>
        </w:rPr>
      </w:pPr>
      <w:r w:rsidRPr="00AC7D42">
        <w:rPr>
          <w:b/>
          <w:bCs/>
          <w:sz w:val="24"/>
          <w:szCs w:val="24"/>
        </w:rPr>
        <w:br w:type="page"/>
      </w:r>
      <w:r w:rsidRPr="00AC7D42">
        <w:rPr>
          <w:b/>
          <w:bCs/>
          <w:sz w:val="24"/>
          <w:szCs w:val="24"/>
        </w:rPr>
        <w:lastRenderedPageBreak/>
        <w:t xml:space="preserve">Background </w:t>
      </w:r>
    </w:p>
    <w:p w14:paraId="1014CC21" w14:textId="77777777" w:rsidR="00F126FB" w:rsidRPr="00F126FB" w:rsidRDefault="00115AB8" w:rsidP="00035E26">
      <w:pPr>
        <w:pStyle w:val="Heading1"/>
        <w:shd w:val="clear" w:color="auto" w:fill="FFFFFF"/>
        <w:spacing w:before="0" w:after="0" w:line="288" w:lineRule="atLeast"/>
        <w:rPr>
          <w:rFonts w:ascii="Arial" w:hAnsi="Arial" w:cs="Arial"/>
          <w:color w:val="auto"/>
          <w:sz w:val="24"/>
          <w:szCs w:val="24"/>
        </w:rPr>
      </w:pPr>
      <w:r w:rsidRPr="00F126FB">
        <w:rPr>
          <w:rFonts w:ascii="Arial" w:hAnsi="Arial" w:cs="Arial"/>
          <w:color w:val="auto"/>
          <w:sz w:val="24"/>
          <w:szCs w:val="24"/>
        </w:rPr>
        <w:t>Since 2017 the owner has made numerous planning applications for these two sites</w:t>
      </w:r>
      <w:r w:rsidR="00F126FB" w:rsidRPr="00F126FB">
        <w:rPr>
          <w:rFonts w:ascii="Arial" w:hAnsi="Arial" w:cs="Arial"/>
          <w:color w:val="auto"/>
          <w:sz w:val="24"/>
          <w:szCs w:val="24"/>
        </w:rPr>
        <w:t>.  I</w:t>
      </w:r>
      <w:r w:rsidRPr="00F126FB">
        <w:rPr>
          <w:rFonts w:ascii="Arial" w:hAnsi="Arial" w:cs="Arial"/>
          <w:color w:val="auto"/>
          <w:sz w:val="24"/>
          <w:szCs w:val="24"/>
        </w:rPr>
        <w:t xml:space="preserve">n some </w:t>
      </w:r>
      <w:proofErr w:type="gramStart"/>
      <w:r w:rsidRPr="00F126FB">
        <w:rPr>
          <w:rFonts w:ascii="Arial" w:hAnsi="Arial" w:cs="Arial"/>
          <w:color w:val="auto"/>
          <w:sz w:val="24"/>
          <w:szCs w:val="24"/>
        </w:rPr>
        <w:t>cases</w:t>
      </w:r>
      <w:proofErr w:type="gramEnd"/>
      <w:r w:rsidRPr="00F126FB">
        <w:rPr>
          <w:rFonts w:ascii="Arial" w:hAnsi="Arial" w:cs="Arial"/>
          <w:color w:val="auto"/>
          <w:sz w:val="24"/>
          <w:szCs w:val="24"/>
        </w:rPr>
        <w:t xml:space="preserve"> applications have covered both Constitution Street and John’s Lane together and in some </w:t>
      </w:r>
      <w:proofErr w:type="gramStart"/>
      <w:r w:rsidRPr="00F126FB">
        <w:rPr>
          <w:rFonts w:ascii="Arial" w:hAnsi="Arial" w:cs="Arial"/>
          <w:color w:val="auto"/>
          <w:sz w:val="24"/>
          <w:szCs w:val="24"/>
        </w:rPr>
        <w:t>cases</w:t>
      </w:r>
      <w:proofErr w:type="gramEnd"/>
      <w:r w:rsidRPr="00F126FB">
        <w:rPr>
          <w:rFonts w:ascii="Arial" w:hAnsi="Arial" w:cs="Arial"/>
          <w:color w:val="auto"/>
          <w:sz w:val="24"/>
          <w:szCs w:val="24"/>
        </w:rPr>
        <w:t xml:space="preserve"> </w:t>
      </w:r>
      <w:r w:rsidR="00F126FB" w:rsidRPr="00F126FB">
        <w:rPr>
          <w:rFonts w:ascii="Arial" w:hAnsi="Arial" w:cs="Arial"/>
          <w:color w:val="auto"/>
          <w:sz w:val="24"/>
          <w:szCs w:val="24"/>
        </w:rPr>
        <w:t xml:space="preserve">applications have concerned </w:t>
      </w:r>
      <w:r w:rsidRPr="00F126FB">
        <w:rPr>
          <w:rFonts w:ascii="Arial" w:hAnsi="Arial" w:cs="Arial"/>
          <w:color w:val="auto"/>
          <w:sz w:val="24"/>
          <w:szCs w:val="24"/>
        </w:rPr>
        <w:t xml:space="preserve">just 18-25 John’s Lane.   </w:t>
      </w:r>
    </w:p>
    <w:p w14:paraId="3F09B77D" w14:textId="77777777" w:rsidR="00F126FB" w:rsidRPr="00F126FB" w:rsidRDefault="00F126FB" w:rsidP="00035E26">
      <w:pPr>
        <w:pStyle w:val="Heading1"/>
        <w:shd w:val="clear" w:color="auto" w:fill="FFFFFF"/>
        <w:spacing w:before="0" w:after="0" w:line="288" w:lineRule="atLeast"/>
        <w:rPr>
          <w:rFonts w:ascii="Arial" w:hAnsi="Arial" w:cs="Arial"/>
          <w:color w:val="auto"/>
          <w:sz w:val="24"/>
          <w:szCs w:val="24"/>
        </w:rPr>
      </w:pPr>
    </w:p>
    <w:p w14:paraId="03BB7512" w14:textId="1E4A8DB6" w:rsidR="00F126FB" w:rsidRDefault="00115AB8" w:rsidP="00035E26">
      <w:pPr>
        <w:pStyle w:val="Heading1"/>
        <w:shd w:val="clear" w:color="auto" w:fill="FFFFFF"/>
        <w:spacing w:before="0" w:after="0" w:line="288" w:lineRule="atLeast"/>
        <w:rPr>
          <w:rFonts w:ascii="Arial" w:hAnsi="Arial" w:cs="Arial"/>
          <w:color w:val="auto"/>
          <w:sz w:val="24"/>
          <w:szCs w:val="24"/>
        </w:rPr>
      </w:pPr>
      <w:r w:rsidRPr="00F126FB">
        <w:rPr>
          <w:rFonts w:ascii="Arial" w:hAnsi="Arial" w:cs="Arial"/>
          <w:color w:val="auto"/>
          <w:sz w:val="24"/>
          <w:szCs w:val="24"/>
        </w:rPr>
        <w:t xml:space="preserve">Most </w:t>
      </w:r>
      <w:r w:rsidR="00F126FB" w:rsidRPr="00F126FB">
        <w:rPr>
          <w:rFonts w:ascii="Arial" w:hAnsi="Arial" w:cs="Arial"/>
          <w:color w:val="auto"/>
          <w:sz w:val="24"/>
          <w:szCs w:val="24"/>
        </w:rPr>
        <w:t xml:space="preserve">previous planning </w:t>
      </w:r>
      <w:r w:rsidRPr="00F126FB">
        <w:rPr>
          <w:rFonts w:ascii="Arial" w:hAnsi="Arial" w:cs="Arial"/>
          <w:color w:val="auto"/>
          <w:sz w:val="24"/>
          <w:szCs w:val="24"/>
        </w:rPr>
        <w:t xml:space="preserve">applications were withdrawn until </w:t>
      </w:r>
      <w:r w:rsidRPr="00F126FB">
        <w:rPr>
          <w:rFonts w:ascii="Arial" w:hAnsi="Arial" w:cs="Arial"/>
          <w:b/>
          <w:bCs/>
          <w:color w:val="auto"/>
          <w:sz w:val="24"/>
          <w:szCs w:val="24"/>
        </w:rPr>
        <w:t>19/05184/FUL</w:t>
      </w:r>
      <w:r w:rsidRPr="00F126FB">
        <w:rPr>
          <w:rFonts w:ascii="Arial" w:hAnsi="Arial" w:cs="Arial"/>
          <w:color w:val="auto"/>
          <w:sz w:val="24"/>
          <w:szCs w:val="24"/>
        </w:rPr>
        <w:t xml:space="preserve"> was approved on 30/8/2022 to create a development of 35 Residential Units (and a commercial unit) across both sites/addresses.   A related LBC </w:t>
      </w:r>
      <w:r w:rsidRPr="00F126FB">
        <w:rPr>
          <w:rFonts w:ascii="Arial" w:hAnsi="Arial" w:cs="Arial"/>
          <w:b/>
          <w:bCs/>
          <w:color w:val="auto"/>
          <w:sz w:val="24"/>
          <w:szCs w:val="24"/>
        </w:rPr>
        <w:t>19/01855/LBC</w:t>
      </w:r>
      <w:r w:rsidRPr="00F126FB">
        <w:rPr>
          <w:rFonts w:ascii="Arial" w:hAnsi="Arial" w:cs="Arial"/>
          <w:color w:val="auto"/>
          <w:sz w:val="24"/>
          <w:szCs w:val="24"/>
        </w:rPr>
        <w:t xml:space="preserve"> was also granted by the Council for this development.    As a residential development it included a proportion of ‘affordable’ housing and there were </w:t>
      </w:r>
      <w:r w:rsidR="00035E26" w:rsidRPr="00F126FB">
        <w:rPr>
          <w:rFonts w:ascii="Arial" w:hAnsi="Arial" w:cs="Arial"/>
          <w:color w:val="auto"/>
          <w:sz w:val="24"/>
          <w:szCs w:val="24"/>
        </w:rPr>
        <w:t xml:space="preserve">conditions of approval including a contribution to the cost of the tramline and a contribution of £33,075 towards the cost of healthcare at a new GP practice in Leith Links. </w:t>
      </w:r>
      <w:r w:rsidRPr="00F126FB">
        <w:rPr>
          <w:rFonts w:ascii="Arial" w:hAnsi="Arial" w:cs="Arial"/>
          <w:color w:val="auto"/>
          <w:sz w:val="24"/>
          <w:szCs w:val="24"/>
        </w:rPr>
        <w:t xml:space="preserve">   </w:t>
      </w:r>
      <w:r w:rsidR="004605C9">
        <w:rPr>
          <w:rFonts w:ascii="Arial" w:hAnsi="Arial" w:cs="Arial"/>
          <w:color w:val="auto"/>
          <w:sz w:val="24"/>
          <w:szCs w:val="24"/>
        </w:rPr>
        <w:t xml:space="preserve">This application did attract a number of objections from local residents and businesses but was nevertheless approved by the Council. </w:t>
      </w:r>
    </w:p>
    <w:p w14:paraId="569B9EA9" w14:textId="77777777" w:rsidR="00F126FB" w:rsidRDefault="00F126FB" w:rsidP="00035E26">
      <w:pPr>
        <w:pStyle w:val="Heading1"/>
        <w:shd w:val="clear" w:color="auto" w:fill="FFFFFF"/>
        <w:spacing w:before="0" w:after="0" w:line="288" w:lineRule="atLeast"/>
        <w:rPr>
          <w:rFonts w:ascii="Arial" w:hAnsi="Arial" w:cs="Arial"/>
          <w:color w:val="auto"/>
          <w:sz w:val="24"/>
          <w:szCs w:val="24"/>
        </w:rPr>
      </w:pPr>
    </w:p>
    <w:p w14:paraId="57032BFC" w14:textId="1B649BD4" w:rsidR="00F126FB" w:rsidRDefault="00115AB8" w:rsidP="00035E26">
      <w:pPr>
        <w:pStyle w:val="Heading1"/>
        <w:shd w:val="clear" w:color="auto" w:fill="FFFFFF"/>
        <w:spacing w:before="0" w:after="0" w:line="288" w:lineRule="atLeast"/>
        <w:rPr>
          <w:rFonts w:ascii="Arial" w:hAnsi="Arial" w:cs="Arial"/>
          <w:b/>
          <w:bCs/>
          <w:color w:val="auto"/>
          <w:sz w:val="24"/>
          <w:szCs w:val="24"/>
        </w:rPr>
      </w:pPr>
      <w:r w:rsidRPr="00F126FB">
        <w:rPr>
          <w:rFonts w:ascii="Arial" w:hAnsi="Arial" w:cs="Arial"/>
          <w:color w:val="auto"/>
          <w:sz w:val="24"/>
          <w:szCs w:val="24"/>
        </w:rPr>
        <w:t xml:space="preserve">In May 2025 the owner gave notice that development was commencing </w:t>
      </w:r>
      <w:hyperlink r:id="rId9" w:history="1">
        <w:r w:rsidRPr="00F126FB">
          <w:rPr>
            <w:rStyle w:val="Hyperlink"/>
            <w:rFonts w:ascii="Arial" w:hAnsi="Arial" w:cs="Arial"/>
            <w:color w:val="auto"/>
            <w:sz w:val="24"/>
            <w:szCs w:val="24"/>
          </w:rPr>
          <w:t>notification-of-initiation-of-development.pdf</w:t>
        </w:r>
      </w:hyperlink>
      <w:r w:rsidRPr="00F126FB">
        <w:rPr>
          <w:rFonts w:ascii="Arial" w:hAnsi="Arial" w:cs="Arial"/>
          <w:color w:val="auto"/>
          <w:sz w:val="24"/>
          <w:szCs w:val="24"/>
        </w:rPr>
        <w:t xml:space="preserve">     </w:t>
      </w:r>
      <w:r w:rsidR="00F126FB">
        <w:rPr>
          <w:rFonts w:ascii="Arial" w:hAnsi="Arial" w:cs="Arial"/>
          <w:color w:val="auto"/>
          <w:sz w:val="24"/>
          <w:szCs w:val="24"/>
        </w:rPr>
        <w:t xml:space="preserve">We were unaware of this but did report work to partially demolish the listed Warehouse building which the Council investigated as a planning enforcement.   We were very concerned that the owner was taking action to destroy this building which would be vandalism rather than conserve and restore it.   We noted in particular comments made </w:t>
      </w:r>
      <w:r w:rsidR="002E39ED">
        <w:rPr>
          <w:rFonts w:ascii="Arial" w:hAnsi="Arial" w:cs="Arial"/>
          <w:color w:val="auto"/>
          <w:sz w:val="24"/>
          <w:szCs w:val="24"/>
        </w:rPr>
        <w:t xml:space="preserve">by the Government report </w:t>
      </w:r>
      <w:r w:rsidR="00F126FB">
        <w:rPr>
          <w:rFonts w:ascii="Arial" w:hAnsi="Arial" w:cs="Arial"/>
          <w:color w:val="auto"/>
          <w:sz w:val="24"/>
          <w:szCs w:val="24"/>
        </w:rPr>
        <w:t xml:space="preserve">in LBA -230-2276 </w:t>
      </w:r>
      <w:r w:rsidR="002E39ED">
        <w:rPr>
          <w:rFonts w:ascii="Arial" w:hAnsi="Arial" w:cs="Arial"/>
          <w:color w:val="auto"/>
          <w:sz w:val="24"/>
          <w:szCs w:val="24"/>
        </w:rPr>
        <w:t xml:space="preserve">about the significance of this building and the poor state that </w:t>
      </w:r>
      <w:proofErr w:type="gramStart"/>
      <w:r w:rsidR="002E39ED">
        <w:rPr>
          <w:rFonts w:ascii="Arial" w:hAnsi="Arial" w:cs="Arial"/>
          <w:color w:val="auto"/>
          <w:sz w:val="24"/>
          <w:szCs w:val="24"/>
        </w:rPr>
        <w:t>it’s</w:t>
      </w:r>
      <w:proofErr w:type="gramEnd"/>
      <w:r w:rsidR="002E39ED">
        <w:rPr>
          <w:rFonts w:ascii="Arial" w:hAnsi="Arial" w:cs="Arial"/>
          <w:color w:val="auto"/>
          <w:sz w:val="24"/>
          <w:szCs w:val="24"/>
        </w:rPr>
        <w:t xml:space="preserve"> owner had allowed it to get into.</w:t>
      </w:r>
      <w:r w:rsidR="00F126FB">
        <w:rPr>
          <w:rFonts w:ascii="Arial" w:hAnsi="Arial" w:cs="Arial"/>
          <w:color w:val="auto"/>
          <w:sz w:val="24"/>
          <w:szCs w:val="24"/>
        </w:rPr>
        <w:t xml:space="preserve">   The Council concluded that </w:t>
      </w:r>
      <w:r w:rsidR="004605C9">
        <w:rPr>
          <w:rFonts w:ascii="Arial" w:hAnsi="Arial" w:cs="Arial"/>
          <w:color w:val="auto"/>
          <w:sz w:val="24"/>
          <w:szCs w:val="24"/>
        </w:rPr>
        <w:t xml:space="preserve">there was no breach of planning control presumably because they thought the partial demolition of the building was preparatory to undertaking 19/0584/FUL.   </w:t>
      </w:r>
      <w:proofErr w:type="gramStart"/>
      <w:r w:rsidR="004605C9">
        <w:rPr>
          <w:rFonts w:ascii="Arial" w:hAnsi="Arial" w:cs="Arial"/>
          <w:color w:val="auto"/>
          <w:sz w:val="24"/>
          <w:szCs w:val="24"/>
        </w:rPr>
        <w:t>However</w:t>
      </w:r>
      <w:proofErr w:type="gramEnd"/>
      <w:r w:rsidR="004605C9">
        <w:rPr>
          <w:rFonts w:ascii="Arial" w:hAnsi="Arial" w:cs="Arial"/>
          <w:color w:val="auto"/>
          <w:sz w:val="24"/>
          <w:szCs w:val="24"/>
        </w:rPr>
        <w:t xml:space="preserve"> it seems now that the owner intends a different proposal.   </w:t>
      </w:r>
      <w:r w:rsidR="004605C9" w:rsidRPr="002E39ED">
        <w:rPr>
          <w:rFonts w:ascii="Arial" w:hAnsi="Arial" w:cs="Arial"/>
          <w:b/>
          <w:bCs/>
          <w:color w:val="auto"/>
          <w:sz w:val="24"/>
          <w:szCs w:val="24"/>
        </w:rPr>
        <w:t xml:space="preserve">Perhaps the Council could reflect on whether it should be giving owners of </w:t>
      </w:r>
      <w:r w:rsidR="002E39ED">
        <w:rPr>
          <w:rFonts w:ascii="Arial" w:hAnsi="Arial" w:cs="Arial"/>
          <w:b/>
          <w:bCs/>
          <w:color w:val="auto"/>
          <w:sz w:val="24"/>
          <w:szCs w:val="24"/>
        </w:rPr>
        <w:t xml:space="preserve">important </w:t>
      </w:r>
      <w:r w:rsidR="004605C9" w:rsidRPr="002E39ED">
        <w:rPr>
          <w:rFonts w:ascii="Arial" w:hAnsi="Arial" w:cs="Arial"/>
          <w:b/>
          <w:bCs/>
          <w:color w:val="auto"/>
          <w:sz w:val="24"/>
          <w:szCs w:val="24"/>
        </w:rPr>
        <w:t xml:space="preserve">listed buildings left to disrepair so much benefit of the doubt in future. </w:t>
      </w:r>
    </w:p>
    <w:p w14:paraId="728F61BB" w14:textId="77777777" w:rsidR="001B0C2A" w:rsidRDefault="001B0C2A" w:rsidP="001B0C2A"/>
    <w:p w14:paraId="439617C1" w14:textId="6F01197C" w:rsidR="001B0C2A" w:rsidRPr="00AC7D42" w:rsidRDefault="00AC7D42" w:rsidP="00AC7D42">
      <w:pPr>
        <w:pStyle w:val="ListParagraph"/>
        <w:numPr>
          <w:ilvl w:val="0"/>
          <w:numId w:val="5"/>
        </w:numPr>
        <w:rPr>
          <w:rFonts w:ascii="Arial" w:hAnsi="Arial" w:cs="Arial"/>
          <w:b/>
          <w:bCs/>
          <w:sz w:val="24"/>
          <w:szCs w:val="24"/>
        </w:rPr>
      </w:pPr>
      <w:r w:rsidRPr="00AC7D42">
        <w:rPr>
          <w:rFonts w:ascii="Arial" w:hAnsi="Arial" w:cs="Arial"/>
          <w:b/>
          <w:bCs/>
          <w:sz w:val="24"/>
          <w:szCs w:val="24"/>
          <w:u w:val="single"/>
        </w:rPr>
        <w:t>Protecting Heritage</w:t>
      </w:r>
      <w:r w:rsidRPr="00AC7D42">
        <w:rPr>
          <w:rFonts w:ascii="Arial" w:hAnsi="Arial" w:cs="Arial"/>
          <w:b/>
          <w:bCs/>
          <w:sz w:val="24"/>
          <w:szCs w:val="24"/>
        </w:rPr>
        <w:t xml:space="preserve"> </w:t>
      </w:r>
      <w:proofErr w:type="gramStart"/>
      <w:r w:rsidRPr="00AC7D42">
        <w:rPr>
          <w:rFonts w:ascii="Arial" w:hAnsi="Arial" w:cs="Arial"/>
          <w:b/>
          <w:bCs/>
          <w:sz w:val="24"/>
          <w:szCs w:val="24"/>
        </w:rPr>
        <w:t xml:space="preserve">- </w:t>
      </w:r>
      <w:r>
        <w:rPr>
          <w:rFonts w:ascii="Arial" w:hAnsi="Arial" w:cs="Arial"/>
          <w:b/>
          <w:bCs/>
          <w:sz w:val="24"/>
          <w:szCs w:val="24"/>
        </w:rPr>
        <w:t xml:space="preserve"> learning</w:t>
      </w:r>
      <w:proofErr w:type="gramEnd"/>
      <w:r>
        <w:rPr>
          <w:rFonts w:ascii="Arial" w:hAnsi="Arial" w:cs="Arial"/>
          <w:b/>
          <w:bCs/>
          <w:sz w:val="24"/>
          <w:szCs w:val="24"/>
        </w:rPr>
        <w:t xml:space="preserve"> from </w:t>
      </w:r>
      <w:r w:rsidRPr="00AC7D42">
        <w:rPr>
          <w:rFonts w:ascii="Arial" w:hAnsi="Arial" w:cs="Arial"/>
          <w:b/>
          <w:bCs/>
          <w:sz w:val="24"/>
          <w:szCs w:val="24"/>
        </w:rPr>
        <w:t>t</w:t>
      </w:r>
      <w:r w:rsidR="001B0C2A" w:rsidRPr="00AC7D42">
        <w:rPr>
          <w:rFonts w:ascii="Arial" w:hAnsi="Arial" w:cs="Arial"/>
          <w:b/>
          <w:bCs/>
          <w:sz w:val="24"/>
          <w:szCs w:val="24"/>
        </w:rPr>
        <w:t xml:space="preserve">he recent PBSA application for 18-25 John’s Lane – government Reporter refusal – the importance of protecting historic buildings AND including full information about </w:t>
      </w:r>
      <w:r w:rsidR="00EF5325" w:rsidRPr="00AC7D42">
        <w:rPr>
          <w:rFonts w:ascii="Arial" w:hAnsi="Arial" w:cs="Arial"/>
          <w:b/>
          <w:bCs/>
          <w:sz w:val="24"/>
          <w:szCs w:val="24"/>
        </w:rPr>
        <w:t>methods that will be used in planning applications</w:t>
      </w:r>
    </w:p>
    <w:p w14:paraId="457C58B0" w14:textId="4F8F3AB2" w:rsidR="001B0C2A" w:rsidRDefault="00EF5325" w:rsidP="001B0C2A">
      <w:pPr>
        <w:rPr>
          <w:rFonts w:ascii="Arial" w:hAnsi="Arial" w:cs="Arial"/>
          <w:sz w:val="24"/>
          <w:szCs w:val="24"/>
        </w:rPr>
      </w:pPr>
      <w:r>
        <w:rPr>
          <w:rFonts w:ascii="Arial" w:hAnsi="Arial" w:cs="Arial"/>
          <w:sz w:val="24"/>
          <w:szCs w:val="24"/>
        </w:rPr>
        <w:t>The</w:t>
      </w:r>
      <w:r w:rsidR="001B0C2A" w:rsidRPr="00D6210A">
        <w:rPr>
          <w:rFonts w:ascii="Arial" w:hAnsi="Arial" w:cs="Arial"/>
          <w:sz w:val="24"/>
          <w:szCs w:val="24"/>
        </w:rPr>
        <w:t xml:space="preserve"> owner has </w:t>
      </w:r>
      <w:r>
        <w:rPr>
          <w:rFonts w:ascii="Arial" w:hAnsi="Arial" w:cs="Arial"/>
          <w:sz w:val="24"/>
          <w:szCs w:val="24"/>
        </w:rPr>
        <w:t xml:space="preserve">previously </w:t>
      </w:r>
      <w:r w:rsidR="001B0C2A" w:rsidRPr="00D6210A">
        <w:rPr>
          <w:rFonts w:ascii="Arial" w:hAnsi="Arial" w:cs="Arial"/>
          <w:sz w:val="24"/>
          <w:szCs w:val="24"/>
        </w:rPr>
        <w:t>applied for permission to develop just 18-25 John’s Lane</w:t>
      </w:r>
      <w:r w:rsidR="001B0C2A">
        <w:rPr>
          <w:rFonts w:ascii="Arial" w:hAnsi="Arial" w:cs="Arial"/>
          <w:sz w:val="24"/>
          <w:szCs w:val="24"/>
        </w:rPr>
        <w:t xml:space="preserve">, </w:t>
      </w:r>
      <w:r w:rsidR="001B0C2A" w:rsidRPr="00D6210A">
        <w:rPr>
          <w:rFonts w:ascii="Arial" w:hAnsi="Arial" w:cs="Arial"/>
          <w:sz w:val="24"/>
          <w:szCs w:val="24"/>
        </w:rPr>
        <w:t xml:space="preserve">including the latest proposal for that site being for Purpose Built Student </w:t>
      </w:r>
      <w:proofErr w:type="spellStart"/>
      <w:r w:rsidR="001B0C2A" w:rsidRPr="00D6210A">
        <w:rPr>
          <w:rFonts w:ascii="Arial" w:hAnsi="Arial" w:cs="Arial"/>
          <w:sz w:val="24"/>
          <w:szCs w:val="24"/>
        </w:rPr>
        <w:t>Accomodation</w:t>
      </w:r>
      <w:proofErr w:type="spellEnd"/>
      <w:r w:rsidR="001B0C2A" w:rsidRPr="00D6210A">
        <w:rPr>
          <w:rFonts w:ascii="Arial" w:hAnsi="Arial" w:cs="Arial"/>
          <w:sz w:val="24"/>
          <w:szCs w:val="24"/>
        </w:rPr>
        <w:t xml:space="preserve"> </w:t>
      </w:r>
      <w:r>
        <w:rPr>
          <w:rFonts w:ascii="Arial" w:hAnsi="Arial" w:cs="Arial"/>
          <w:sz w:val="24"/>
          <w:szCs w:val="24"/>
        </w:rPr>
        <w:t xml:space="preserve">(PBSA) </w:t>
      </w:r>
      <w:r w:rsidR="001B0C2A" w:rsidRPr="00D6210A">
        <w:rPr>
          <w:rFonts w:ascii="Arial" w:hAnsi="Arial" w:cs="Arial"/>
          <w:sz w:val="24"/>
          <w:szCs w:val="24"/>
        </w:rPr>
        <w:t>which was refused by the Government Reporter on 26 September 2024</w:t>
      </w:r>
      <w:r w:rsidR="001B0C2A">
        <w:rPr>
          <w:rFonts w:ascii="Arial" w:hAnsi="Arial" w:cs="Arial"/>
          <w:sz w:val="24"/>
          <w:szCs w:val="24"/>
        </w:rPr>
        <w:t xml:space="preserve">.  Both </w:t>
      </w:r>
      <w:r w:rsidR="001B0C2A" w:rsidRPr="00D6210A">
        <w:rPr>
          <w:rFonts w:ascii="Arial" w:hAnsi="Arial" w:cs="Arial"/>
          <w:sz w:val="24"/>
          <w:szCs w:val="24"/>
        </w:rPr>
        <w:t>Planning and Listed Building consent was refused for that proposal (see (see PPA-230-2497</w:t>
      </w:r>
      <w:r w:rsidR="001B0C2A">
        <w:rPr>
          <w:rFonts w:ascii="Arial" w:hAnsi="Arial" w:cs="Arial"/>
          <w:sz w:val="24"/>
          <w:szCs w:val="24"/>
        </w:rPr>
        <w:t xml:space="preserve"> and</w:t>
      </w:r>
      <w:r w:rsidR="001B0C2A" w:rsidRPr="00D6210A">
        <w:rPr>
          <w:rFonts w:ascii="Arial" w:hAnsi="Arial" w:cs="Arial"/>
          <w:sz w:val="24"/>
          <w:szCs w:val="24"/>
        </w:rPr>
        <w:t xml:space="preserve"> LBA – 230 -2276</w:t>
      </w:r>
      <w:proofErr w:type="gramStart"/>
      <w:r w:rsidR="001B0C2A" w:rsidRPr="00D6210A">
        <w:rPr>
          <w:rFonts w:ascii="Arial" w:hAnsi="Arial" w:cs="Arial"/>
          <w:sz w:val="24"/>
          <w:szCs w:val="24"/>
        </w:rPr>
        <w:t>) .</w:t>
      </w:r>
      <w:proofErr w:type="gramEnd"/>
      <w:r w:rsidR="001B0C2A" w:rsidRPr="00D6210A">
        <w:rPr>
          <w:rFonts w:ascii="Arial" w:hAnsi="Arial" w:cs="Arial"/>
          <w:sz w:val="24"/>
          <w:szCs w:val="24"/>
        </w:rPr>
        <w:t xml:space="preserve">  </w:t>
      </w:r>
      <w:r w:rsidR="001B0C2A">
        <w:rPr>
          <w:rFonts w:ascii="Arial" w:hAnsi="Arial" w:cs="Arial"/>
          <w:sz w:val="24"/>
          <w:szCs w:val="24"/>
        </w:rPr>
        <w:t xml:space="preserve"> T</w:t>
      </w:r>
      <w:r w:rsidR="001B0C2A" w:rsidRPr="00D6210A">
        <w:rPr>
          <w:rFonts w:ascii="Arial" w:hAnsi="Arial" w:cs="Arial"/>
          <w:sz w:val="24"/>
          <w:szCs w:val="24"/>
        </w:rPr>
        <w:t xml:space="preserve">he findings of the Reporter </w:t>
      </w:r>
      <w:r w:rsidR="001B0C2A">
        <w:rPr>
          <w:rFonts w:ascii="Arial" w:hAnsi="Arial" w:cs="Arial"/>
          <w:sz w:val="24"/>
          <w:szCs w:val="24"/>
        </w:rPr>
        <w:t xml:space="preserve">in her decisions </w:t>
      </w:r>
      <w:r w:rsidR="001B0C2A" w:rsidRPr="00D6210A">
        <w:rPr>
          <w:rFonts w:ascii="Arial" w:hAnsi="Arial" w:cs="Arial"/>
          <w:sz w:val="24"/>
          <w:szCs w:val="24"/>
        </w:rPr>
        <w:t>were very important particularly on the issue of preservation of the Listed Building</w:t>
      </w:r>
      <w:r>
        <w:rPr>
          <w:rFonts w:ascii="Arial" w:hAnsi="Arial" w:cs="Arial"/>
          <w:sz w:val="24"/>
          <w:szCs w:val="24"/>
        </w:rPr>
        <w:t xml:space="preserve"> which is involved in this new planning application</w:t>
      </w:r>
      <w:r w:rsidR="001B0C2A" w:rsidRPr="00D6210A">
        <w:rPr>
          <w:rFonts w:ascii="Arial" w:hAnsi="Arial" w:cs="Arial"/>
          <w:sz w:val="24"/>
          <w:szCs w:val="24"/>
        </w:rPr>
        <w:t xml:space="preserve">.   </w:t>
      </w:r>
      <w:r w:rsidR="001B0C2A">
        <w:rPr>
          <w:rFonts w:ascii="Arial" w:hAnsi="Arial" w:cs="Arial"/>
          <w:sz w:val="24"/>
          <w:szCs w:val="24"/>
        </w:rPr>
        <w:t>Within the appeal decision PPA-23-2497 the Reporter noted the following:</w:t>
      </w:r>
    </w:p>
    <w:p w14:paraId="4E633CCA" w14:textId="77777777" w:rsidR="001B0C2A" w:rsidRPr="008627DD" w:rsidRDefault="001B0C2A" w:rsidP="001B0C2A">
      <w:pPr>
        <w:ind w:left="720"/>
        <w:rPr>
          <w:i/>
          <w:iCs/>
        </w:rPr>
      </w:pPr>
      <w:r>
        <w:t>‘</w:t>
      </w:r>
      <w:r w:rsidRPr="008627DD">
        <w:rPr>
          <w:i/>
          <w:iCs/>
        </w:rPr>
        <w:t xml:space="preserve">NPF4 Policy 7 “Historic assets and places” part m) supports proposals that would </w:t>
      </w:r>
      <w:r w:rsidRPr="007F6C06">
        <w:rPr>
          <w:b/>
          <w:bCs/>
          <w:i/>
          <w:iCs/>
        </w:rPr>
        <w:t>sensitively repair, enhance and bring historic buildings, including those on the Buildings at Risk Register, back into beneficial use</w:t>
      </w:r>
      <w:r w:rsidRPr="008627DD">
        <w:rPr>
          <w:i/>
          <w:iCs/>
        </w:rPr>
        <w:t xml:space="preserve">. Part c) indicates that proposals for the reuse and alteration of a listed building will only be supported where they will preserve its character, special architectural or historic interest and setting.  </w:t>
      </w:r>
    </w:p>
    <w:p w14:paraId="501FFDF4" w14:textId="77777777" w:rsidR="001B0C2A" w:rsidRPr="007F6C06" w:rsidRDefault="001B0C2A" w:rsidP="001B0C2A">
      <w:pPr>
        <w:ind w:left="720"/>
        <w:rPr>
          <w:b/>
          <w:bCs/>
          <w:i/>
          <w:iCs/>
        </w:rPr>
      </w:pPr>
      <w:r w:rsidRPr="008627DD">
        <w:rPr>
          <w:i/>
          <w:iCs/>
        </w:rPr>
        <w:t xml:space="preserve">LDP Policy Env 4 permits proposals to alter a listed building where the alterations are justified and there would be </w:t>
      </w:r>
      <w:r w:rsidRPr="007F6C06">
        <w:rPr>
          <w:b/>
          <w:bCs/>
          <w:i/>
          <w:iCs/>
        </w:rPr>
        <w:t xml:space="preserve">no damage to historic structures or diminution of its interest. It states that applications for substantial alterations must be accompanied by a thorough structural condition report demonstrating that the proposal is necessary or justified. </w:t>
      </w:r>
    </w:p>
    <w:p w14:paraId="765E5B0B" w14:textId="77777777" w:rsidR="001B0C2A" w:rsidRPr="001F0C53" w:rsidRDefault="001B0C2A" w:rsidP="001B0C2A">
      <w:pPr>
        <w:ind w:left="720"/>
        <w:rPr>
          <w:b/>
          <w:bCs/>
          <w:i/>
          <w:iCs/>
        </w:rPr>
      </w:pPr>
      <w:r w:rsidRPr="008627DD">
        <w:rPr>
          <w:i/>
          <w:iCs/>
        </w:rPr>
        <w:t xml:space="preserve">LDP Policy Des 3 supports development where it is </w:t>
      </w:r>
      <w:r w:rsidRPr="001F0C53">
        <w:rPr>
          <w:b/>
          <w:bCs/>
          <w:i/>
          <w:iCs/>
        </w:rPr>
        <w:t>demonstrated that existing characteristics and features worthy of retention have been identified, incorporated and enhanced.</w:t>
      </w:r>
    </w:p>
    <w:p w14:paraId="1CD7BA4C" w14:textId="77777777" w:rsidR="001B0C2A" w:rsidRPr="001F0C53" w:rsidRDefault="001B0C2A" w:rsidP="001B0C2A">
      <w:pPr>
        <w:ind w:left="720"/>
        <w:rPr>
          <w:rFonts w:ascii="Arial" w:hAnsi="Arial" w:cs="Arial"/>
          <w:b/>
          <w:bCs/>
          <w:i/>
          <w:iCs/>
          <w:sz w:val="24"/>
          <w:szCs w:val="24"/>
        </w:rPr>
      </w:pPr>
      <w:r w:rsidRPr="008627DD">
        <w:rPr>
          <w:i/>
          <w:iCs/>
        </w:rPr>
        <w:lastRenderedPageBreak/>
        <w:t xml:space="preserve"> Policy Des 4 supports developments that would have a positive impact on its surroundings having regard to specified criteria including materials and detailing. Policy Des 12 supports alterations to existing buildings </w:t>
      </w:r>
      <w:r w:rsidRPr="001F0C53">
        <w:rPr>
          <w:b/>
          <w:bCs/>
          <w:i/>
          <w:iCs/>
        </w:rPr>
        <w:t>so long as their design and form and choice of materials are compatible with the character of the existing building.</w:t>
      </w:r>
    </w:p>
    <w:p w14:paraId="1B12AE7C" w14:textId="60DCA65E" w:rsidR="001B0C2A" w:rsidRDefault="001B0C2A" w:rsidP="001B0C2A">
      <w:pPr>
        <w:rPr>
          <w:rFonts w:ascii="Arial" w:hAnsi="Arial" w:cs="Arial"/>
          <w:sz w:val="24"/>
          <w:szCs w:val="24"/>
        </w:rPr>
      </w:pPr>
      <w:r>
        <w:rPr>
          <w:rFonts w:ascii="Arial" w:hAnsi="Arial" w:cs="Arial"/>
          <w:sz w:val="24"/>
          <w:szCs w:val="24"/>
        </w:rPr>
        <w:t xml:space="preserve">Whilst the Council seems to have discarded some of these specific policy statements in its City Plan 2030 at least the current City Plan Env12 expects more and better information than the applicant has provided in this </w:t>
      </w:r>
      <w:r w:rsidR="00EF5325">
        <w:rPr>
          <w:rFonts w:ascii="Arial" w:hAnsi="Arial" w:cs="Arial"/>
          <w:sz w:val="24"/>
          <w:szCs w:val="24"/>
        </w:rPr>
        <w:t xml:space="preserve">new application </w:t>
      </w:r>
      <w:r>
        <w:rPr>
          <w:rFonts w:ascii="Arial" w:hAnsi="Arial" w:cs="Arial"/>
          <w:sz w:val="24"/>
          <w:szCs w:val="24"/>
        </w:rPr>
        <w:t xml:space="preserve">relating to the Listed Building when it says </w:t>
      </w:r>
    </w:p>
    <w:p w14:paraId="36BC795A" w14:textId="063B4EC8" w:rsidR="001B0C2A" w:rsidRDefault="001B0C2A" w:rsidP="001B0C2A">
      <w:pPr>
        <w:ind w:left="720"/>
        <w:rPr>
          <w:rFonts w:ascii="Arial" w:hAnsi="Arial" w:cs="Arial"/>
          <w:sz w:val="24"/>
          <w:szCs w:val="24"/>
        </w:rPr>
      </w:pPr>
      <w:r>
        <w:rPr>
          <w:rFonts w:ascii="Arial" w:hAnsi="Arial" w:cs="Arial"/>
          <w:sz w:val="24"/>
          <w:szCs w:val="24"/>
        </w:rPr>
        <w:t>‘</w:t>
      </w:r>
      <w:r>
        <w:t xml:space="preserve">Applications for the substantial alteration and/or extension of a listed building </w:t>
      </w:r>
      <w:r w:rsidRPr="007B39CA">
        <w:rPr>
          <w:b/>
          <w:bCs/>
          <w:u w:val="single"/>
        </w:rPr>
        <w:t>must</w:t>
      </w:r>
      <w:r>
        <w:t xml:space="preserve"> be fully considered and justif</w:t>
      </w:r>
      <w:r w:rsidR="00A226E9">
        <w:t>i</w:t>
      </w:r>
      <w:r>
        <w:t xml:space="preserve">ed with an accompanying supporting information. This must justify the impact on the listed building and be tailored to the situation and </w:t>
      </w:r>
      <w:proofErr w:type="spellStart"/>
      <w:r>
        <w:t>specifc</w:t>
      </w:r>
      <w:proofErr w:type="spellEnd"/>
      <w:r>
        <w:t xml:space="preserve"> to each case.</w:t>
      </w:r>
    </w:p>
    <w:p w14:paraId="77885546" w14:textId="77777777" w:rsidR="001B0C2A" w:rsidRDefault="001B0C2A" w:rsidP="001B0C2A">
      <w:pPr>
        <w:rPr>
          <w:rFonts w:ascii="Arial" w:hAnsi="Arial" w:cs="Arial"/>
          <w:sz w:val="24"/>
          <w:szCs w:val="24"/>
        </w:rPr>
      </w:pPr>
      <w:r>
        <w:rPr>
          <w:rFonts w:ascii="Arial" w:hAnsi="Arial" w:cs="Arial"/>
          <w:sz w:val="24"/>
          <w:szCs w:val="24"/>
        </w:rPr>
        <w:t xml:space="preserve">And if NPF4 Policy 7c has replaced LDP Policy Env 4 it (NPF4 7c) states clearly </w:t>
      </w:r>
    </w:p>
    <w:p w14:paraId="443C47A1" w14:textId="77777777" w:rsidR="001B0C2A" w:rsidRPr="006828F0" w:rsidRDefault="001B0C2A" w:rsidP="001B0C2A">
      <w:pPr>
        <w:ind w:left="720"/>
        <w:rPr>
          <w:rFonts w:ascii="Arial" w:hAnsi="Arial" w:cs="Arial"/>
          <w:i/>
          <w:iCs/>
        </w:rPr>
      </w:pPr>
      <w:r w:rsidRPr="006828F0">
        <w:rPr>
          <w:rFonts w:ascii="Roboto" w:hAnsi="Roboto"/>
          <w:i/>
          <w:iCs/>
          <w:color w:val="1A1A1A"/>
          <w:shd w:val="clear" w:color="auto" w:fill="FFFFFF"/>
        </w:rPr>
        <w:t xml:space="preserve">c) Development proposals for the reuse, alteration or extension of a listed building will </w:t>
      </w:r>
      <w:r w:rsidRPr="006828F0">
        <w:rPr>
          <w:rFonts w:ascii="Roboto" w:hAnsi="Roboto"/>
          <w:b/>
          <w:bCs/>
          <w:i/>
          <w:iCs/>
          <w:color w:val="1A1A1A"/>
          <w:u w:val="single"/>
          <w:shd w:val="clear" w:color="auto" w:fill="FFFFFF"/>
        </w:rPr>
        <w:t>only be supported</w:t>
      </w:r>
      <w:r w:rsidRPr="006828F0">
        <w:rPr>
          <w:rFonts w:ascii="Roboto" w:hAnsi="Roboto"/>
          <w:i/>
          <w:iCs/>
          <w:color w:val="1A1A1A"/>
          <w:shd w:val="clear" w:color="auto" w:fill="FFFFFF"/>
        </w:rPr>
        <w:t xml:space="preserve"> where they will preserve its character, special architectural or historic interest and setting. Development proposals affecting the setting of a listed building should preserve its character, and its special architectural or historic interest.</w:t>
      </w:r>
    </w:p>
    <w:p w14:paraId="5794C63A" w14:textId="2EB97596" w:rsidR="001B0C2A" w:rsidRDefault="001B0C2A" w:rsidP="001B0C2A">
      <w:pPr>
        <w:rPr>
          <w:rFonts w:ascii="Arial" w:hAnsi="Arial" w:cs="Arial"/>
          <w:sz w:val="24"/>
          <w:szCs w:val="24"/>
        </w:rPr>
      </w:pPr>
      <w:r w:rsidRPr="00C04964">
        <w:rPr>
          <w:rFonts w:ascii="Arial" w:hAnsi="Arial" w:cs="Arial"/>
          <w:b/>
          <w:bCs/>
          <w:sz w:val="24"/>
          <w:szCs w:val="24"/>
        </w:rPr>
        <w:t xml:space="preserve">We would like the Council to particularly consider </w:t>
      </w:r>
      <w:r>
        <w:rPr>
          <w:rFonts w:ascii="Arial" w:hAnsi="Arial" w:cs="Arial"/>
          <w:b/>
          <w:bCs/>
          <w:sz w:val="24"/>
          <w:szCs w:val="24"/>
        </w:rPr>
        <w:t xml:space="preserve">and take into account </w:t>
      </w:r>
      <w:r w:rsidRPr="00C04964">
        <w:rPr>
          <w:rFonts w:ascii="Arial" w:hAnsi="Arial" w:cs="Arial"/>
          <w:b/>
          <w:bCs/>
          <w:sz w:val="24"/>
          <w:szCs w:val="24"/>
        </w:rPr>
        <w:t xml:space="preserve">the content of </w:t>
      </w:r>
      <w:r>
        <w:rPr>
          <w:rFonts w:ascii="Arial" w:hAnsi="Arial" w:cs="Arial"/>
          <w:b/>
          <w:bCs/>
          <w:sz w:val="24"/>
          <w:szCs w:val="24"/>
        </w:rPr>
        <w:t xml:space="preserve">both PPA-230-2497 and </w:t>
      </w:r>
      <w:r w:rsidRPr="00C04964">
        <w:rPr>
          <w:rFonts w:ascii="Arial" w:hAnsi="Arial" w:cs="Arial"/>
          <w:b/>
          <w:bCs/>
          <w:sz w:val="24"/>
          <w:szCs w:val="24"/>
        </w:rPr>
        <w:t xml:space="preserve">LBA-230-2276 relating to the refusal of </w:t>
      </w:r>
      <w:r>
        <w:rPr>
          <w:rFonts w:ascii="Arial" w:hAnsi="Arial" w:cs="Arial"/>
          <w:b/>
          <w:bCs/>
          <w:sz w:val="24"/>
          <w:szCs w:val="24"/>
        </w:rPr>
        <w:t xml:space="preserve">Planning Permission and also </w:t>
      </w:r>
      <w:r w:rsidRPr="00C04964">
        <w:rPr>
          <w:rFonts w:ascii="Arial" w:hAnsi="Arial" w:cs="Arial"/>
          <w:b/>
          <w:bCs/>
          <w:sz w:val="24"/>
          <w:szCs w:val="24"/>
        </w:rPr>
        <w:t xml:space="preserve">Listed Building Consent for </w:t>
      </w:r>
      <w:r>
        <w:rPr>
          <w:rFonts w:ascii="Arial" w:hAnsi="Arial" w:cs="Arial"/>
          <w:b/>
          <w:bCs/>
          <w:sz w:val="24"/>
          <w:szCs w:val="24"/>
        </w:rPr>
        <w:t xml:space="preserve">a proposed scheme for the warehouse in John’s Lane and </w:t>
      </w:r>
      <w:r w:rsidRPr="00C04964">
        <w:rPr>
          <w:rFonts w:ascii="Arial" w:hAnsi="Arial" w:cs="Arial"/>
          <w:b/>
          <w:bCs/>
          <w:sz w:val="24"/>
          <w:szCs w:val="24"/>
        </w:rPr>
        <w:t xml:space="preserve">consider </w:t>
      </w:r>
      <w:r>
        <w:rPr>
          <w:rFonts w:ascii="Arial" w:hAnsi="Arial" w:cs="Arial"/>
          <w:b/>
          <w:bCs/>
          <w:sz w:val="24"/>
          <w:szCs w:val="24"/>
        </w:rPr>
        <w:t xml:space="preserve">carefully </w:t>
      </w:r>
      <w:r w:rsidRPr="00C04964">
        <w:rPr>
          <w:rFonts w:ascii="Arial" w:hAnsi="Arial" w:cs="Arial"/>
          <w:b/>
          <w:bCs/>
          <w:sz w:val="24"/>
          <w:szCs w:val="24"/>
        </w:rPr>
        <w:t>whether this present application, or indeed the already approved application (19/01855/LBC)</w:t>
      </w:r>
      <w:r>
        <w:rPr>
          <w:rFonts w:ascii="Arial" w:hAnsi="Arial" w:cs="Arial"/>
          <w:b/>
          <w:bCs/>
          <w:sz w:val="24"/>
          <w:szCs w:val="24"/>
        </w:rPr>
        <w:t>,</w:t>
      </w:r>
      <w:r w:rsidRPr="00C04964">
        <w:rPr>
          <w:rFonts w:ascii="Arial" w:hAnsi="Arial" w:cs="Arial"/>
          <w:b/>
          <w:bCs/>
          <w:sz w:val="24"/>
          <w:szCs w:val="24"/>
        </w:rPr>
        <w:t xml:space="preserve"> has </w:t>
      </w:r>
      <w:r>
        <w:rPr>
          <w:rFonts w:ascii="Arial" w:hAnsi="Arial" w:cs="Arial"/>
          <w:b/>
          <w:bCs/>
          <w:sz w:val="24"/>
          <w:szCs w:val="24"/>
        </w:rPr>
        <w:t xml:space="preserve">given </w:t>
      </w:r>
      <w:r w:rsidRPr="00C04964">
        <w:rPr>
          <w:rFonts w:ascii="Arial" w:hAnsi="Arial" w:cs="Arial"/>
          <w:b/>
          <w:bCs/>
          <w:sz w:val="24"/>
          <w:szCs w:val="24"/>
        </w:rPr>
        <w:t>sufficient attention and regard, including information about the condition and preservation of the building’s materials.</w:t>
      </w:r>
      <w:r w:rsidRPr="00D6210A">
        <w:rPr>
          <w:rFonts w:ascii="Arial" w:hAnsi="Arial" w:cs="Arial"/>
          <w:sz w:val="24"/>
          <w:szCs w:val="24"/>
        </w:rPr>
        <w:t xml:space="preserve">  </w:t>
      </w:r>
      <w:r>
        <w:rPr>
          <w:rFonts w:ascii="Arial" w:hAnsi="Arial" w:cs="Arial"/>
          <w:sz w:val="24"/>
          <w:szCs w:val="24"/>
        </w:rPr>
        <w:t xml:space="preserve">For </w:t>
      </w:r>
      <w:proofErr w:type="gramStart"/>
      <w:r>
        <w:rPr>
          <w:rFonts w:ascii="Arial" w:hAnsi="Arial" w:cs="Arial"/>
          <w:sz w:val="24"/>
          <w:szCs w:val="24"/>
        </w:rPr>
        <w:t>example</w:t>
      </w:r>
      <w:proofErr w:type="gramEnd"/>
      <w:r>
        <w:rPr>
          <w:rFonts w:ascii="Arial" w:hAnsi="Arial" w:cs="Arial"/>
          <w:sz w:val="24"/>
          <w:szCs w:val="24"/>
        </w:rPr>
        <w:t xml:space="preserve"> even within her refusal of the Planning Application (PPA-230-2497) the Reporter made it very clear that the applicant had not provided sufficient or appropriate information about the condition or treatment of the listed building.   We believe that although there are differences in the nature of the proposed redevelopment</w:t>
      </w:r>
      <w:r w:rsidR="007F2D75">
        <w:rPr>
          <w:rFonts w:ascii="Arial" w:hAnsi="Arial" w:cs="Arial"/>
          <w:sz w:val="24"/>
          <w:szCs w:val="24"/>
        </w:rPr>
        <w:t xml:space="preserve"> and the PBSA application</w:t>
      </w:r>
      <w:r>
        <w:rPr>
          <w:rFonts w:ascii="Arial" w:hAnsi="Arial" w:cs="Arial"/>
          <w:sz w:val="24"/>
          <w:szCs w:val="24"/>
        </w:rPr>
        <w:t xml:space="preserve"> the inadequacy of the information provided relating to the historical building remains true for this </w:t>
      </w:r>
      <w:r w:rsidR="007F2D75">
        <w:rPr>
          <w:rFonts w:ascii="Arial" w:hAnsi="Arial" w:cs="Arial"/>
          <w:sz w:val="24"/>
          <w:szCs w:val="24"/>
        </w:rPr>
        <w:t xml:space="preserve">new </w:t>
      </w:r>
      <w:r>
        <w:rPr>
          <w:rFonts w:ascii="Arial" w:hAnsi="Arial" w:cs="Arial"/>
          <w:sz w:val="24"/>
          <w:szCs w:val="24"/>
        </w:rPr>
        <w:t>application</w:t>
      </w:r>
      <w:r w:rsidR="007F2D75">
        <w:rPr>
          <w:rFonts w:ascii="Arial" w:hAnsi="Arial" w:cs="Arial"/>
          <w:sz w:val="24"/>
          <w:szCs w:val="24"/>
        </w:rPr>
        <w:t xml:space="preserve">.  </w:t>
      </w:r>
      <w:r w:rsidR="007F2D75" w:rsidRPr="007F2D75">
        <w:rPr>
          <w:rFonts w:ascii="Arial" w:hAnsi="Arial" w:cs="Arial"/>
          <w:b/>
          <w:bCs/>
          <w:sz w:val="24"/>
          <w:szCs w:val="24"/>
        </w:rPr>
        <w:t xml:space="preserve">Planning permission should be refused because </w:t>
      </w:r>
      <w:r w:rsidRPr="007F2D75">
        <w:rPr>
          <w:rFonts w:ascii="Arial" w:hAnsi="Arial" w:cs="Arial"/>
          <w:b/>
          <w:bCs/>
          <w:sz w:val="24"/>
          <w:szCs w:val="24"/>
        </w:rPr>
        <w:t>the applicant has not provided any information to satisfy on the preservation of the historic building’s structures.</w:t>
      </w:r>
      <w:r>
        <w:rPr>
          <w:rFonts w:ascii="Arial" w:hAnsi="Arial" w:cs="Arial"/>
          <w:sz w:val="24"/>
          <w:szCs w:val="24"/>
        </w:rPr>
        <w:t xml:space="preserve">   For example</w:t>
      </w:r>
      <w:r w:rsidR="00A226E9">
        <w:rPr>
          <w:rFonts w:ascii="Arial" w:hAnsi="Arial" w:cs="Arial"/>
          <w:sz w:val="24"/>
          <w:szCs w:val="24"/>
        </w:rPr>
        <w:t>,</w:t>
      </w:r>
      <w:r>
        <w:rPr>
          <w:rFonts w:ascii="Arial" w:hAnsi="Arial" w:cs="Arial"/>
          <w:sz w:val="24"/>
          <w:szCs w:val="24"/>
        </w:rPr>
        <w:t xml:space="preserve"> the Reporter said the following and the same could clearly be said about this application – see particularly para 30: </w:t>
      </w:r>
    </w:p>
    <w:p w14:paraId="018577A4" w14:textId="77777777" w:rsidR="001B0C2A" w:rsidRDefault="001B0C2A" w:rsidP="001B0C2A">
      <w:pPr>
        <w:ind w:left="720"/>
        <w:rPr>
          <w:i/>
          <w:iCs/>
        </w:rPr>
      </w:pPr>
      <w:r>
        <w:t>‘</w:t>
      </w:r>
      <w:r w:rsidRPr="003C1A5A">
        <w:rPr>
          <w:i/>
          <w:iCs/>
        </w:rPr>
        <w:t xml:space="preserve">29. In this case the application </w:t>
      </w:r>
      <w:r w:rsidRPr="008D2500">
        <w:rPr>
          <w:b/>
          <w:bCs/>
          <w:i/>
          <w:iCs/>
        </w:rPr>
        <w:t>has not been supported by any engineering or structural report or survey relating to the condition of the building to support</w:t>
      </w:r>
      <w:r w:rsidRPr="003C1A5A">
        <w:rPr>
          <w:i/>
          <w:iCs/>
        </w:rPr>
        <w:t xml:space="preserve"> the demolition of and </w:t>
      </w:r>
      <w:r w:rsidRPr="008D2500">
        <w:rPr>
          <w:b/>
          <w:bCs/>
          <w:i/>
          <w:iCs/>
        </w:rPr>
        <w:t>the extensive alterations</w:t>
      </w:r>
      <w:r w:rsidRPr="003C1A5A">
        <w:rPr>
          <w:i/>
          <w:iCs/>
        </w:rPr>
        <w:t xml:space="preserve"> to the main façade. I have no evidence that this aspect of the proposal is necessary or justified or that less substantial alterations to the main façade have been explored. </w:t>
      </w:r>
    </w:p>
    <w:p w14:paraId="784B7683" w14:textId="77777777" w:rsidR="001B0C2A" w:rsidRDefault="001B0C2A" w:rsidP="001B0C2A">
      <w:pPr>
        <w:ind w:left="720"/>
        <w:rPr>
          <w:i/>
          <w:iCs/>
        </w:rPr>
      </w:pPr>
      <w:r w:rsidRPr="003C1A5A">
        <w:rPr>
          <w:i/>
          <w:iCs/>
        </w:rPr>
        <w:t xml:space="preserve">30. The submissions do not contain </w:t>
      </w:r>
      <w:r w:rsidRPr="008D2500">
        <w:rPr>
          <w:b/>
          <w:bCs/>
          <w:i/>
          <w:iCs/>
        </w:rPr>
        <w:t xml:space="preserve">sufficient detail to show the nature of the proposed works. The drawings lack architectural detailing and there are no accompanying specifications or method statement provided. The details relating to external materials are also incomplete. It has not been shown that existing characteristics and features worthy of retention have been identified, incorporated and enhanced and that the choice of materials </w:t>
      </w:r>
      <w:proofErr w:type="gramStart"/>
      <w:r w:rsidRPr="008D2500">
        <w:rPr>
          <w:b/>
          <w:bCs/>
          <w:i/>
          <w:iCs/>
        </w:rPr>
        <w:t>are</w:t>
      </w:r>
      <w:proofErr w:type="gramEnd"/>
      <w:r w:rsidRPr="008D2500">
        <w:rPr>
          <w:b/>
          <w:bCs/>
          <w:i/>
          <w:iCs/>
        </w:rPr>
        <w:t xml:space="preserve"> compatible with the character of the existing building.</w:t>
      </w:r>
      <w:r w:rsidRPr="003C1A5A">
        <w:rPr>
          <w:i/>
          <w:iCs/>
        </w:rPr>
        <w:t xml:space="preserve"> Furthermore, it is clear that the proposal involves substantial alterations to the building, particularly to the design of the main façade, including a number of changes to the window and door openings. </w:t>
      </w:r>
      <w:r w:rsidRPr="008D2500">
        <w:rPr>
          <w:b/>
          <w:bCs/>
          <w:i/>
          <w:iCs/>
        </w:rPr>
        <w:t>The proposed alterations do not accord with the HES guidance and I consider that their design and form are not compatible with and would be harmful to the character of the existing building</w:t>
      </w:r>
      <w:r w:rsidRPr="003C1A5A">
        <w:rPr>
          <w:i/>
          <w:iCs/>
        </w:rPr>
        <w:t xml:space="preserve">. </w:t>
      </w:r>
    </w:p>
    <w:p w14:paraId="020E78AE" w14:textId="77777777" w:rsidR="001B0C2A" w:rsidRPr="003C1A5A" w:rsidRDefault="001B0C2A" w:rsidP="001B0C2A">
      <w:pPr>
        <w:ind w:left="720"/>
        <w:rPr>
          <w:rFonts w:ascii="Arial" w:hAnsi="Arial" w:cs="Arial"/>
          <w:i/>
          <w:iCs/>
          <w:sz w:val="24"/>
          <w:szCs w:val="24"/>
        </w:rPr>
      </w:pPr>
      <w:r w:rsidRPr="003C1A5A">
        <w:rPr>
          <w:i/>
          <w:iCs/>
        </w:rPr>
        <w:t xml:space="preserve">31. While the proposal would bring the building back into active </w:t>
      </w:r>
      <w:proofErr w:type="gramStart"/>
      <w:r w:rsidRPr="003C1A5A">
        <w:rPr>
          <w:i/>
          <w:iCs/>
        </w:rPr>
        <w:t>use</w:t>
      </w:r>
      <w:proofErr w:type="gramEnd"/>
      <w:r w:rsidRPr="003C1A5A">
        <w:rPr>
          <w:i/>
          <w:iCs/>
        </w:rPr>
        <w:t xml:space="preserve"> I consider that </w:t>
      </w:r>
      <w:r w:rsidRPr="008D2500">
        <w:rPr>
          <w:b/>
          <w:bCs/>
          <w:i/>
          <w:iCs/>
        </w:rPr>
        <w:t xml:space="preserve">it has not been demonstrated that the alterations are justified and there would be no damage to historic structures or diminution of the interest of the building. Based on the evidence before me and for </w:t>
      </w:r>
      <w:r w:rsidRPr="008D2500">
        <w:rPr>
          <w:b/>
          <w:bCs/>
          <w:i/>
          <w:iCs/>
        </w:rPr>
        <w:lastRenderedPageBreak/>
        <w:t xml:space="preserve">the reasons set out </w:t>
      </w:r>
      <w:proofErr w:type="gramStart"/>
      <w:r w:rsidRPr="008D2500">
        <w:rPr>
          <w:b/>
          <w:bCs/>
          <w:i/>
          <w:iCs/>
        </w:rPr>
        <w:t>above</w:t>
      </w:r>
      <w:proofErr w:type="gramEnd"/>
      <w:r w:rsidRPr="008D2500">
        <w:rPr>
          <w:b/>
          <w:bCs/>
          <w:i/>
          <w:iCs/>
        </w:rPr>
        <w:t xml:space="preserve"> I consider that the proposal would fail to preserve the character and special architectural and historic interest of the listed building.</w:t>
      </w:r>
      <w:r w:rsidRPr="003C1A5A">
        <w:rPr>
          <w:i/>
          <w:iCs/>
        </w:rPr>
        <w:t xml:space="preserve"> Consequently, I find that the proposal does not accord with NPF4 Policy </w:t>
      </w:r>
      <w:proofErr w:type="gramStart"/>
      <w:r w:rsidRPr="003C1A5A">
        <w:rPr>
          <w:i/>
          <w:iCs/>
        </w:rPr>
        <w:t>7 part</w:t>
      </w:r>
      <w:proofErr w:type="gramEnd"/>
      <w:r w:rsidRPr="003C1A5A">
        <w:rPr>
          <w:i/>
          <w:iCs/>
        </w:rPr>
        <w:t xml:space="preserve"> m) and LDP policies Env 4, Des 3, Des 4 and Des 12.</w:t>
      </w:r>
      <w:r>
        <w:rPr>
          <w:i/>
          <w:iCs/>
        </w:rPr>
        <w:t xml:space="preserve">’ (extract from PPA-230-2497 </w:t>
      </w:r>
      <w:hyperlink r:id="rId10" w:history="1">
        <w:proofErr w:type="spellStart"/>
        <w:r>
          <w:rPr>
            <w:rStyle w:val="Hyperlink"/>
          </w:rPr>
          <w:t>PPA-230-2497</w:t>
        </w:r>
        <w:proofErr w:type="spellEnd"/>
        <w:r>
          <w:rPr>
            <w:rStyle w:val="Hyperlink"/>
          </w:rPr>
          <w:t xml:space="preserve"> Decision Notice - 26 September 2024 (1).pdf</w:t>
        </w:r>
      </w:hyperlink>
    </w:p>
    <w:p w14:paraId="0038583F" w14:textId="1BE0CF4D" w:rsidR="001B0C2A" w:rsidRPr="00F52430" w:rsidRDefault="001B0C2A" w:rsidP="001B0C2A">
      <w:pPr>
        <w:rPr>
          <w:rFonts w:ascii="Arial" w:hAnsi="Arial" w:cs="Arial"/>
          <w:sz w:val="24"/>
          <w:szCs w:val="24"/>
        </w:rPr>
      </w:pPr>
      <w:r>
        <w:rPr>
          <w:rFonts w:ascii="Arial" w:hAnsi="Arial" w:cs="Arial"/>
          <w:sz w:val="24"/>
          <w:szCs w:val="24"/>
        </w:rPr>
        <w:t>In decision LBA-230-2276 t</w:t>
      </w:r>
      <w:r w:rsidRPr="00D6210A">
        <w:rPr>
          <w:rFonts w:ascii="Arial" w:hAnsi="Arial" w:cs="Arial"/>
          <w:sz w:val="24"/>
          <w:szCs w:val="24"/>
        </w:rPr>
        <w:t xml:space="preserve">he Reporter </w:t>
      </w:r>
      <w:r>
        <w:rPr>
          <w:rFonts w:ascii="Arial" w:hAnsi="Arial" w:cs="Arial"/>
          <w:sz w:val="24"/>
          <w:szCs w:val="24"/>
        </w:rPr>
        <w:t xml:space="preserve">was </w:t>
      </w:r>
      <w:r w:rsidRPr="00D6210A">
        <w:rPr>
          <w:rFonts w:ascii="Arial" w:hAnsi="Arial" w:cs="Arial"/>
          <w:sz w:val="24"/>
          <w:szCs w:val="24"/>
        </w:rPr>
        <w:t>really quite scathing about the application which she refused</w:t>
      </w:r>
      <w:r>
        <w:rPr>
          <w:rFonts w:ascii="Arial" w:hAnsi="Arial" w:cs="Arial"/>
          <w:sz w:val="24"/>
          <w:szCs w:val="24"/>
        </w:rPr>
        <w:t xml:space="preserve">.  It is known by the applicant that </w:t>
      </w:r>
      <w:r w:rsidRPr="00D6210A">
        <w:rPr>
          <w:rFonts w:ascii="Arial" w:hAnsi="Arial" w:cs="Arial"/>
          <w:sz w:val="24"/>
          <w:szCs w:val="24"/>
        </w:rPr>
        <w:t xml:space="preserve">Council officers had been recommending </w:t>
      </w:r>
      <w:r w:rsidR="007121B3">
        <w:rPr>
          <w:rFonts w:ascii="Arial" w:hAnsi="Arial" w:cs="Arial"/>
          <w:sz w:val="24"/>
          <w:szCs w:val="24"/>
        </w:rPr>
        <w:t>the PBSA application</w:t>
      </w:r>
      <w:r>
        <w:rPr>
          <w:rFonts w:ascii="Arial" w:hAnsi="Arial" w:cs="Arial"/>
          <w:sz w:val="24"/>
          <w:szCs w:val="24"/>
        </w:rPr>
        <w:t xml:space="preserve"> for </w:t>
      </w:r>
      <w:r w:rsidRPr="00D6210A">
        <w:rPr>
          <w:rFonts w:ascii="Arial" w:hAnsi="Arial" w:cs="Arial"/>
          <w:sz w:val="24"/>
          <w:szCs w:val="24"/>
        </w:rPr>
        <w:t xml:space="preserve">approval but a delay in decision making </w:t>
      </w:r>
      <w:r>
        <w:rPr>
          <w:rFonts w:ascii="Arial" w:hAnsi="Arial" w:cs="Arial"/>
          <w:sz w:val="24"/>
          <w:szCs w:val="24"/>
        </w:rPr>
        <w:t xml:space="preserve">thankfully </w:t>
      </w:r>
      <w:r w:rsidRPr="00D6210A">
        <w:rPr>
          <w:rFonts w:ascii="Arial" w:hAnsi="Arial" w:cs="Arial"/>
          <w:sz w:val="24"/>
          <w:szCs w:val="24"/>
        </w:rPr>
        <w:t xml:space="preserve">resulted in </w:t>
      </w:r>
      <w:r>
        <w:rPr>
          <w:rFonts w:ascii="Arial" w:hAnsi="Arial" w:cs="Arial"/>
          <w:sz w:val="24"/>
          <w:szCs w:val="24"/>
        </w:rPr>
        <w:t>them making an</w:t>
      </w:r>
      <w:r w:rsidRPr="00D6210A">
        <w:rPr>
          <w:rFonts w:ascii="Arial" w:hAnsi="Arial" w:cs="Arial"/>
          <w:sz w:val="24"/>
          <w:szCs w:val="24"/>
        </w:rPr>
        <w:t xml:space="preserve"> appeal for non-determination</w:t>
      </w:r>
      <w:r>
        <w:rPr>
          <w:rFonts w:ascii="Arial" w:hAnsi="Arial" w:cs="Arial"/>
          <w:sz w:val="24"/>
          <w:szCs w:val="24"/>
        </w:rPr>
        <w:t xml:space="preserve"> which was refused</w:t>
      </w:r>
      <w:r w:rsidRPr="00D6210A">
        <w:rPr>
          <w:rFonts w:ascii="Arial" w:hAnsi="Arial" w:cs="Arial"/>
          <w:sz w:val="24"/>
          <w:szCs w:val="24"/>
        </w:rPr>
        <w:t xml:space="preserve">.   </w:t>
      </w:r>
      <w:r>
        <w:rPr>
          <w:rFonts w:ascii="Arial" w:hAnsi="Arial" w:cs="Arial"/>
          <w:sz w:val="24"/>
          <w:szCs w:val="24"/>
        </w:rPr>
        <w:t>We dread to think of the damage to a listed building that could have been caused had the Council approved the last application for the PBSA.    Although LBA-230-2276 concerned the Listed Building Consent application i</w:t>
      </w:r>
      <w:r w:rsidRPr="00D6210A">
        <w:rPr>
          <w:rFonts w:ascii="Arial" w:hAnsi="Arial" w:cs="Arial"/>
          <w:sz w:val="24"/>
          <w:szCs w:val="24"/>
        </w:rPr>
        <w:t xml:space="preserve">t is really </w:t>
      </w:r>
      <w:r w:rsidRPr="00C04964">
        <w:rPr>
          <w:rFonts w:ascii="Arial" w:hAnsi="Arial" w:cs="Arial"/>
          <w:b/>
          <w:bCs/>
          <w:sz w:val="24"/>
          <w:szCs w:val="24"/>
        </w:rPr>
        <w:t>important that t</w:t>
      </w:r>
      <w:r>
        <w:rPr>
          <w:rFonts w:ascii="Arial" w:hAnsi="Arial" w:cs="Arial"/>
          <w:b/>
          <w:bCs/>
          <w:sz w:val="24"/>
          <w:szCs w:val="24"/>
        </w:rPr>
        <w:t xml:space="preserve">here is a learning </w:t>
      </w:r>
      <w:r w:rsidRPr="00C04964">
        <w:rPr>
          <w:rFonts w:ascii="Arial" w:hAnsi="Arial" w:cs="Arial"/>
          <w:b/>
          <w:bCs/>
          <w:sz w:val="24"/>
          <w:szCs w:val="24"/>
        </w:rPr>
        <w:t>opportunity t</w:t>
      </w:r>
      <w:r>
        <w:rPr>
          <w:rFonts w:ascii="Arial" w:hAnsi="Arial" w:cs="Arial"/>
          <w:b/>
          <w:bCs/>
          <w:sz w:val="24"/>
          <w:szCs w:val="24"/>
        </w:rPr>
        <w:t>aken here to</w:t>
      </w:r>
      <w:r w:rsidRPr="00C04964">
        <w:rPr>
          <w:rFonts w:ascii="Arial" w:hAnsi="Arial" w:cs="Arial"/>
          <w:b/>
          <w:bCs/>
          <w:sz w:val="24"/>
          <w:szCs w:val="24"/>
        </w:rPr>
        <w:t xml:space="preserve"> look properly at the conservation aspects</w:t>
      </w:r>
      <w:r>
        <w:rPr>
          <w:rFonts w:ascii="Arial" w:hAnsi="Arial" w:cs="Arial"/>
          <w:b/>
          <w:bCs/>
          <w:sz w:val="24"/>
          <w:szCs w:val="24"/>
        </w:rPr>
        <w:t xml:space="preserve"> and the very clear </w:t>
      </w:r>
      <w:r w:rsidRPr="00C04964">
        <w:rPr>
          <w:rFonts w:ascii="Arial" w:hAnsi="Arial" w:cs="Arial"/>
          <w:b/>
          <w:bCs/>
          <w:sz w:val="24"/>
          <w:szCs w:val="24"/>
        </w:rPr>
        <w:t>observations of the Reporter in her decision</w:t>
      </w:r>
      <w:r w:rsidRPr="00D6210A">
        <w:rPr>
          <w:rFonts w:ascii="Arial" w:hAnsi="Arial" w:cs="Arial"/>
          <w:sz w:val="24"/>
          <w:szCs w:val="24"/>
        </w:rPr>
        <w:t xml:space="preserve"> </w:t>
      </w:r>
      <w:hyperlink r:id="rId11" w:history="1">
        <w:r w:rsidRPr="00D6210A">
          <w:rPr>
            <w:rStyle w:val="Hyperlink"/>
            <w:rFonts w:ascii="Arial" w:hAnsi="Arial" w:cs="Arial"/>
          </w:rPr>
          <w:t>LBA-230-2276 Decision Notice - dated 26 September 2024 (2).pdf</w:t>
        </w:r>
      </w:hyperlink>
      <w:r w:rsidRPr="00D6210A">
        <w:rPr>
          <w:rFonts w:ascii="Arial" w:hAnsi="Arial" w:cs="Arial"/>
        </w:rPr>
        <w:t xml:space="preserve">  </w:t>
      </w:r>
      <w:r w:rsidRPr="003F4709">
        <w:rPr>
          <w:rFonts w:ascii="Arial" w:hAnsi="Arial" w:cs="Arial"/>
          <w:sz w:val="24"/>
          <w:szCs w:val="24"/>
        </w:rPr>
        <w:t xml:space="preserve">How could the Council have even entertained approving the last application, particularly given the dearth of relevant information about the treatment of a historic building.  </w:t>
      </w:r>
      <w:r>
        <w:rPr>
          <w:rFonts w:ascii="Arial" w:hAnsi="Arial" w:cs="Arial"/>
        </w:rPr>
        <w:t xml:space="preserve"> </w:t>
      </w:r>
      <w:r w:rsidRPr="00F52430">
        <w:rPr>
          <w:rFonts w:ascii="Arial" w:hAnsi="Arial" w:cs="Arial"/>
          <w:sz w:val="24"/>
          <w:szCs w:val="24"/>
        </w:rPr>
        <w:t xml:space="preserve">For example, within the decision the Reporter states </w:t>
      </w:r>
    </w:p>
    <w:p w14:paraId="0C9E22BD" w14:textId="77777777" w:rsidR="001B0C2A" w:rsidRPr="00C04964" w:rsidRDefault="001B0C2A" w:rsidP="001B0C2A">
      <w:pPr>
        <w:ind w:left="720"/>
        <w:rPr>
          <w:rFonts w:ascii="Arial" w:hAnsi="Arial" w:cs="Arial"/>
        </w:rPr>
      </w:pPr>
      <w:r w:rsidRPr="00C04964">
        <w:rPr>
          <w:rFonts w:ascii="Arial" w:hAnsi="Arial" w:cs="Arial"/>
        </w:rPr>
        <w:t xml:space="preserve">‘I note the council’s archaeology officer advised that </w:t>
      </w:r>
      <w:r w:rsidRPr="00C04964">
        <w:rPr>
          <w:rFonts w:ascii="Arial" w:hAnsi="Arial" w:cs="Arial"/>
          <w:b/>
          <w:bCs/>
          <w:u w:val="single"/>
        </w:rPr>
        <w:t>the building is an important surviving element of the port of Leith’s Georgian industrial/maritime past and contributes significantly to the character of the conservation area and townscape</w:t>
      </w:r>
      <w:r w:rsidRPr="00C04964">
        <w:rPr>
          <w:rFonts w:ascii="Arial" w:hAnsi="Arial" w:cs="Arial"/>
          <w:b/>
          <w:bCs/>
        </w:rPr>
        <w:t xml:space="preserve">. I agree with that standpoint. </w:t>
      </w:r>
      <w:r w:rsidRPr="00C04964">
        <w:rPr>
          <w:rFonts w:ascii="Arial" w:hAnsi="Arial" w:cs="Arial"/>
        </w:rPr>
        <w:t xml:space="preserve">Therefore, taking account of my findings in relation to the effects on the listed building I find that the proposal </w:t>
      </w:r>
      <w:r w:rsidRPr="00C04964">
        <w:rPr>
          <w:rFonts w:ascii="Arial" w:hAnsi="Arial" w:cs="Arial"/>
          <w:b/>
          <w:bCs/>
        </w:rPr>
        <w:t>would not preserve or enhance the character and appearance of the conservation area.</w:t>
      </w:r>
      <w:r w:rsidRPr="00C04964">
        <w:rPr>
          <w:rFonts w:ascii="Arial" w:hAnsi="Arial" w:cs="Arial"/>
        </w:rPr>
        <w:t xml:space="preserve"> </w:t>
      </w:r>
    </w:p>
    <w:p w14:paraId="29A75977" w14:textId="77777777" w:rsidR="001B0C2A" w:rsidRPr="00C04964" w:rsidRDefault="001B0C2A" w:rsidP="001B0C2A">
      <w:pPr>
        <w:ind w:left="720"/>
        <w:rPr>
          <w:rFonts w:ascii="Arial" w:hAnsi="Arial" w:cs="Arial"/>
        </w:rPr>
      </w:pPr>
      <w:r w:rsidRPr="00C04964">
        <w:rPr>
          <w:rFonts w:ascii="Arial" w:hAnsi="Arial" w:cs="Arial"/>
        </w:rPr>
        <w:t xml:space="preserve">‘I note that the council’s archaeology officer considered </w:t>
      </w:r>
      <w:r w:rsidRPr="00C04964">
        <w:rPr>
          <w:rFonts w:ascii="Arial" w:hAnsi="Arial" w:cs="Arial"/>
          <w:b/>
          <w:bCs/>
        </w:rPr>
        <w:t>the works would have a significant and adverse impact on the building such that they may lead to the loss of its listed status</w:t>
      </w:r>
      <w:r w:rsidRPr="00C04964">
        <w:rPr>
          <w:rFonts w:ascii="Arial" w:hAnsi="Arial" w:cs="Arial"/>
        </w:rPr>
        <w:t xml:space="preserve">. However, it was considered that the poor state of the structure, as identified by the project engineers, made the loss regrettably necessary. Nevertheless, the proposal </w:t>
      </w:r>
      <w:r w:rsidRPr="003F4709">
        <w:rPr>
          <w:rFonts w:ascii="Arial" w:hAnsi="Arial" w:cs="Arial"/>
          <w:b/>
          <w:bCs/>
          <w:u w:val="single"/>
        </w:rPr>
        <w:t>has not been accompanied by an engineering report and neither party has supplied any technical information which supports that position</w:t>
      </w:r>
      <w:r w:rsidRPr="00C04964">
        <w:rPr>
          <w:rFonts w:ascii="Arial" w:hAnsi="Arial" w:cs="Arial"/>
        </w:rPr>
        <w:t>.</w:t>
      </w:r>
    </w:p>
    <w:p w14:paraId="141FE549" w14:textId="77777777" w:rsidR="001B0C2A" w:rsidRDefault="001B0C2A" w:rsidP="001B0C2A">
      <w:pPr>
        <w:rPr>
          <w:sz w:val="24"/>
          <w:szCs w:val="24"/>
        </w:rPr>
      </w:pPr>
      <w:r w:rsidRPr="00EE4844">
        <w:rPr>
          <w:sz w:val="24"/>
          <w:szCs w:val="24"/>
        </w:rPr>
        <w:t xml:space="preserve">If the Committee is being advised that this proposal is acceptable from a conservation perspective </w:t>
      </w:r>
      <w:r w:rsidRPr="00C04964">
        <w:rPr>
          <w:b/>
          <w:bCs/>
          <w:sz w:val="24"/>
          <w:szCs w:val="24"/>
        </w:rPr>
        <w:t xml:space="preserve">the LLCC suggests very strongly that </w:t>
      </w:r>
      <w:r>
        <w:rPr>
          <w:b/>
          <w:bCs/>
          <w:sz w:val="24"/>
          <w:szCs w:val="24"/>
        </w:rPr>
        <w:t xml:space="preserve">members of the Planning Committee </w:t>
      </w:r>
      <w:r w:rsidRPr="00C04964">
        <w:rPr>
          <w:b/>
          <w:bCs/>
          <w:sz w:val="24"/>
          <w:szCs w:val="24"/>
        </w:rPr>
        <w:t xml:space="preserve">read the </w:t>
      </w:r>
      <w:r>
        <w:rPr>
          <w:b/>
          <w:bCs/>
          <w:sz w:val="24"/>
          <w:szCs w:val="24"/>
        </w:rPr>
        <w:t xml:space="preserve">PPA-230-2497 and </w:t>
      </w:r>
      <w:r w:rsidRPr="00C04964">
        <w:rPr>
          <w:b/>
          <w:bCs/>
          <w:sz w:val="24"/>
          <w:szCs w:val="24"/>
        </w:rPr>
        <w:t>LBA-230-2276 decision</w:t>
      </w:r>
      <w:r>
        <w:rPr>
          <w:b/>
          <w:bCs/>
          <w:sz w:val="24"/>
          <w:szCs w:val="24"/>
        </w:rPr>
        <w:t>s</w:t>
      </w:r>
      <w:r w:rsidRPr="00C04964">
        <w:rPr>
          <w:b/>
          <w:bCs/>
          <w:sz w:val="24"/>
          <w:szCs w:val="24"/>
        </w:rPr>
        <w:t xml:space="preserve"> for </w:t>
      </w:r>
      <w:r>
        <w:rPr>
          <w:b/>
          <w:bCs/>
          <w:sz w:val="24"/>
          <w:szCs w:val="24"/>
        </w:rPr>
        <w:t>themselves</w:t>
      </w:r>
      <w:r w:rsidRPr="00C04964">
        <w:rPr>
          <w:b/>
          <w:bCs/>
          <w:sz w:val="24"/>
          <w:szCs w:val="24"/>
        </w:rPr>
        <w:t xml:space="preserve"> and ask Officers to satisfy </w:t>
      </w:r>
      <w:r>
        <w:rPr>
          <w:b/>
          <w:bCs/>
          <w:sz w:val="24"/>
          <w:szCs w:val="24"/>
        </w:rPr>
        <w:t>them</w:t>
      </w:r>
      <w:r w:rsidRPr="00C04964">
        <w:rPr>
          <w:b/>
          <w:bCs/>
          <w:sz w:val="24"/>
          <w:szCs w:val="24"/>
        </w:rPr>
        <w:t xml:space="preserve"> that </w:t>
      </w:r>
      <w:r>
        <w:rPr>
          <w:b/>
          <w:bCs/>
          <w:sz w:val="24"/>
          <w:szCs w:val="24"/>
        </w:rPr>
        <w:t xml:space="preserve">all </w:t>
      </w:r>
      <w:r w:rsidRPr="00C04964">
        <w:rPr>
          <w:b/>
          <w:bCs/>
          <w:sz w:val="24"/>
          <w:szCs w:val="24"/>
        </w:rPr>
        <w:t>the issues identified by the Reporter, who is clearly expert in these matters, are dealt with in properly presented method and engineering statements and that appropriate conditions are applied to safeguard this important listed building</w:t>
      </w:r>
      <w:r w:rsidRPr="00EE4844">
        <w:rPr>
          <w:sz w:val="24"/>
          <w:szCs w:val="24"/>
        </w:rPr>
        <w:t xml:space="preserve"> which has already been left to go to ruin by the present owner including now partial demolition. </w:t>
      </w:r>
      <w:r>
        <w:rPr>
          <w:sz w:val="24"/>
          <w:szCs w:val="24"/>
        </w:rPr>
        <w:t xml:space="preserve">  Ownership of listed buildings has responsibilities and the Council has important powers it can use to protect such buildings and ensure owners take action to preserve and protect those building, not least through the planning decision process.   It is long overdue to see the Council take some action in relation to this property and it is puzzling why it has not done so.   Some might suggest that the significant commercial relationship between the Council and the property owner might have caused the Council to hesitate from taking action to ensure this important historic building is preserved.  But that cannot surely be a reason why applications are approved with so little information provided about the approach to preservation of a historic building?    Consistency of approach to all owners of listed buildings in the </w:t>
      </w:r>
      <w:proofErr w:type="gramStart"/>
      <w:r>
        <w:rPr>
          <w:sz w:val="24"/>
          <w:szCs w:val="24"/>
        </w:rPr>
        <w:t>City</w:t>
      </w:r>
      <w:proofErr w:type="gramEnd"/>
      <w:r>
        <w:rPr>
          <w:sz w:val="24"/>
          <w:szCs w:val="24"/>
        </w:rPr>
        <w:t xml:space="preserve"> is absolutely vital.</w:t>
      </w:r>
    </w:p>
    <w:p w14:paraId="542C5A1F" w14:textId="448A4448" w:rsidR="006E21EF" w:rsidRDefault="006E21EF">
      <w:pPr>
        <w:rPr>
          <w:sz w:val="24"/>
          <w:szCs w:val="24"/>
        </w:rPr>
      </w:pPr>
      <w:r>
        <w:rPr>
          <w:sz w:val="24"/>
          <w:szCs w:val="24"/>
        </w:rPr>
        <w:br w:type="page"/>
      </w:r>
    </w:p>
    <w:p w14:paraId="076A6303" w14:textId="77777777" w:rsidR="006E21EF" w:rsidRPr="00EE4844" w:rsidRDefault="006E21EF" w:rsidP="001B0C2A">
      <w:pPr>
        <w:rPr>
          <w:sz w:val="24"/>
          <w:szCs w:val="24"/>
        </w:rPr>
      </w:pPr>
    </w:p>
    <w:p w14:paraId="5EDFA9A7" w14:textId="079EED1C" w:rsidR="001B0C2A" w:rsidRPr="00AC7D42" w:rsidRDefault="00B00353" w:rsidP="00AC7D42">
      <w:pPr>
        <w:pStyle w:val="ListParagraph"/>
        <w:numPr>
          <w:ilvl w:val="0"/>
          <w:numId w:val="5"/>
        </w:numPr>
        <w:rPr>
          <w:rFonts w:ascii="Arial" w:hAnsi="Arial" w:cs="Arial"/>
          <w:b/>
          <w:bCs/>
          <w:sz w:val="24"/>
          <w:szCs w:val="24"/>
        </w:rPr>
      </w:pPr>
      <w:r>
        <w:rPr>
          <w:rFonts w:ascii="Arial" w:hAnsi="Arial" w:cs="Arial"/>
          <w:b/>
          <w:bCs/>
          <w:sz w:val="24"/>
          <w:szCs w:val="24"/>
        </w:rPr>
        <w:t xml:space="preserve">Proposal contrary to Hou6 and addressing the Housing emergency </w:t>
      </w:r>
    </w:p>
    <w:p w14:paraId="761F2262" w14:textId="22EF5CEC" w:rsidR="00115AB8" w:rsidRPr="0037437C" w:rsidRDefault="00115AB8" w:rsidP="0037437C">
      <w:pPr>
        <w:pStyle w:val="Heading1"/>
        <w:shd w:val="clear" w:color="auto" w:fill="FFFFFF"/>
        <w:spacing w:before="0" w:after="0" w:line="288" w:lineRule="atLeast"/>
        <w:rPr>
          <w:rFonts w:ascii="Arial" w:eastAsia="Times New Roman" w:hAnsi="Arial" w:cs="Arial"/>
          <w:color w:val="auto"/>
          <w:kern w:val="36"/>
          <w:sz w:val="24"/>
          <w:szCs w:val="24"/>
          <w:lang w:eastAsia="en-GB"/>
          <w14:ligatures w14:val="none"/>
        </w:rPr>
      </w:pPr>
      <w:r w:rsidRPr="00F126FB">
        <w:rPr>
          <w:rFonts w:ascii="Arial" w:hAnsi="Arial" w:cs="Arial"/>
          <w:color w:val="auto"/>
          <w:sz w:val="24"/>
          <w:szCs w:val="24"/>
        </w:rPr>
        <w:t xml:space="preserve">We </w:t>
      </w:r>
      <w:r w:rsidR="004605C9">
        <w:rPr>
          <w:rFonts w:ascii="Arial" w:hAnsi="Arial" w:cs="Arial"/>
          <w:color w:val="auto"/>
          <w:sz w:val="24"/>
          <w:szCs w:val="24"/>
        </w:rPr>
        <w:t xml:space="preserve">consider </w:t>
      </w:r>
      <w:r w:rsidRPr="00F126FB">
        <w:rPr>
          <w:rFonts w:ascii="Arial" w:hAnsi="Arial" w:cs="Arial"/>
          <w:color w:val="auto"/>
          <w:sz w:val="24"/>
          <w:szCs w:val="24"/>
        </w:rPr>
        <w:t>th</w:t>
      </w:r>
      <w:r w:rsidR="002E39ED">
        <w:rPr>
          <w:rFonts w:ascii="Arial" w:hAnsi="Arial" w:cs="Arial"/>
          <w:color w:val="auto"/>
          <w:sz w:val="24"/>
          <w:szCs w:val="24"/>
        </w:rPr>
        <w:t>e</w:t>
      </w:r>
      <w:r w:rsidRPr="00F126FB">
        <w:rPr>
          <w:rFonts w:ascii="Arial" w:hAnsi="Arial" w:cs="Arial"/>
          <w:color w:val="auto"/>
          <w:sz w:val="24"/>
          <w:szCs w:val="24"/>
        </w:rPr>
        <w:t xml:space="preserve"> </w:t>
      </w:r>
      <w:r w:rsidR="004605C9">
        <w:rPr>
          <w:rFonts w:ascii="Arial" w:hAnsi="Arial" w:cs="Arial"/>
          <w:color w:val="auto"/>
          <w:sz w:val="24"/>
          <w:szCs w:val="24"/>
        </w:rPr>
        <w:t xml:space="preserve">situation </w:t>
      </w:r>
      <w:r w:rsidR="002E39ED">
        <w:rPr>
          <w:rFonts w:ascii="Arial" w:hAnsi="Arial" w:cs="Arial"/>
          <w:color w:val="auto"/>
          <w:sz w:val="24"/>
          <w:szCs w:val="24"/>
        </w:rPr>
        <w:t>of this new application v</w:t>
      </w:r>
      <w:r w:rsidRPr="00F126FB">
        <w:rPr>
          <w:rFonts w:ascii="Arial" w:hAnsi="Arial" w:cs="Arial"/>
          <w:color w:val="auto"/>
          <w:sz w:val="24"/>
          <w:szCs w:val="24"/>
        </w:rPr>
        <w:t>ery confus</w:t>
      </w:r>
      <w:r w:rsidR="004605C9">
        <w:rPr>
          <w:rFonts w:ascii="Arial" w:hAnsi="Arial" w:cs="Arial"/>
          <w:color w:val="auto"/>
          <w:sz w:val="24"/>
          <w:szCs w:val="24"/>
        </w:rPr>
        <w:t>ing.  The</w:t>
      </w:r>
      <w:r w:rsidRPr="00F126FB">
        <w:rPr>
          <w:rFonts w:ascii="Arial" w:hAnsi="Arial" w:cs="Arial"/>
          <w:color w:val="auto"/>
          <w:sz w:val="24"/>
          <w:szCs w:val="24"/>
        </w:rPr>
        <w:t xml:space="preserve"> new </w:t>
      </w:r>
      <w:r w:rsidR="00035E26" w:rsidRPr="00F126FB">
        <w:rPr>
          <w:rFonts w:ascii="Arial" w:hAnsi="Arial" w:cs="Arial"/>
          <w:color w:val="auto"/>
          <w:sz w:val="24"/>
          <w:szCs w:val="24"/>
        </w:rPr>
        <w:t xml:space="preserve">planning </w:t>
      </w:r>
      <w:r w:rsidRPr="00F126FB">
        <w:rPr>
          <w:rFonts w:ascii="Arial" w:hAnsi="Arial" w:cs="Arial"/>
          <w:color w:val="auto"/>
          <w:sz w:val="24"/>
          <w:szCs w:val="24"/>
        </w:rPr>
        <w:t>application</w:t>
      </w:r>
      <w:r w:rsidR="00B00353">
        <w:rPr>
          <w:rFonts w:ascii="Arial" w:hAnsi="Arial" w:cs="Arial"/>
          <w:color w:val="auto"/>
          <w:sz w:val="24"/>
          <w:szCs w:val="24"/>
        </w:rPr>
        <w:t xml:space="preserve"> is </w:t>
      </w:r>
      <w:r w:rsidRPr="00F126FB">
        <w:rPr>
          <w:rFonts w:ascii="Arial" w:hAnsi="Arial" w:cs="Arial"/>
          <w:color w:val="auto"/>
          <w:sz w:val="24"/>
          <w:szCs w:val="24"/>
        </w:rPr>
        <w:t xml:space="preserve">very similar in </w:t>
      </w:r>
      <w:r w:rsidR="00B00353">
        <w:rPr>
          <w:rFonts w:ascii="Arial" w:hAnsi="Arial" w:cs="Arial"/>
          <w:color w:val="auto"/>
          <w:sz w:val="24"/>
          <w:szCs w:val="24"/>
        </w:rPr>
        <w:t>design</w:t>
      </w:r>
      <w:r w:rsidRPr="00F126FB">
        <w:rPr>
          <w:rFonts w:ascii="Arial" w:hAnsi="Arial" w:cs="Arial"/>
          <w:color w:val="auto"/>
          <w:sz w:val="24"/>
          <w:szCs w:val="24"/>
        </w:rPr>
        <w:t xml:space="preserve"> </w:t>
      </w:r>
      <w:r w:rsidR="00035E26" w:rsidRPr="00F126FB">
        <w:rPr>
          <w:rFonts w:ascii="Arial" w:hAnsi="Arial" w:cs="Arial"/>
          <w:color w:val="auto"/>
          <w:sz w:val="24"/>
          <w:szCs w:val="24"/>
        </w:rPr>
        <w:t>(indeed the site plans look identical</w:t>
      </w:r>
      <w:r w:rsidR="0037437C">
        <w:rPr>
          <w:rFonts w:ascii="Arial" w:hAnsi="Arial" w:cs="Arial"/>
          <w:color w:val="auto"/>
          <w:sz w:val="24"/>
          <w:szCs w:val="24"/>
        </w:rPr>
        <w:t>)</w:t>
      </w:r>
      <w:r w:rsidR="00035E26" w:rsidRPr="00F126FB">
        <w:rPr>
          <w:rFonts w:ascii="Arial" w:hAnsi="Arial" w:cs="Arial"/>
          <w:color w:val="auto"/>
          <w:sz w:val="24"/>
          <w:szCs w:val="24"/>
        </w:rPr>
        <w:t xml:space="preserve"> to that with 19/05184/FUL</w:t>
      </w:r>
      <w:r w:rsidR="0037437C">
        <w:rPr>
          <w:rFonts w:ascii="Arial" w:hAnsi="Arial" w:cs="Arial"/>
          <w:color w:val="auto"/>
          <w:sz w:val="24"/>
          <w:szCs w:val="24"/>
        </w:rPr>
        <w:t xml:space="preserve"> which has planning permission and notice was given earlier this year that work had started.  </w:t>
      </w:r>
      <w:proofErr w:type="gramStart"/>
      <w:r w:rsidR="0037437C">
        <w:rPr>
          <w:rFonts w:ascii="Arial" w:hAnsi="Arial" w:cs="Arial"/>
          <w:color w:val="auto"/>
          <w:sz w:val="24"/>
          <w:szCs w:val="24"/>
        </w:rPr>
        <w:t>However</w:t>
      </w:r>
      <w:proofErr w:type="gramEnd"/>
      <w:r w:rsidR="0037437C">
        <w:rPr>
          <w:rFonts w:ascii="Arial" w:hAnsi="Arial" w:cs="Arial"/>
          <w:color w:val="auto"/>
          <w:sz w:val="24"/>
          <w:szCs w:val="24"/>
        </w:rPr>
        <w:t xml:space="preserve"> there is a </w:t>
      </w:r>
      <w:r w:rsidRPr="00F126FB">
        <w:rPr>
          <w:rFonts w:ascii="Arial" w:hAnsi="Arial" w:cs="Arial"/>
          <w:color w:val="auto"/>
          <w:sz w:val="24"/>
          <w:szCs w:val="24"/>
        </w:rPr>
        <w:t xml:space="preserve">different proposed use of the buildings which will not </w:t>
      </w:r>
      <w:r w:rsidR="00035E26" w:rsidRPr="00F126FB">
        <w:rPr>
          <w:rFonts w:ascii="Arial" w:hAnsi="Arial" w:cs="Arial"/>
          <w:color w:val="auto"/>
          <w:sz w:val="24"/>
          <w:szCs w:val="24"/>
        </w:rPr>
        <w:t xml:space="preserve">now </w:t>
      </w:r>
      <w:r w:rsidRPr="00F126FB">
        <w:rPr>
          <w:rFonts w:ascii="Arial" w:hAnsi="Arial" w:cs="Arial"/>
          <w:color w:val="auto"/>
          <w:sz w:val="24"/>
          <w:szCs w:val="24"/>
        </w:rPr>
        <w:t>be used for residential purposes</w:t>
      </w:r>
      <w:r w:rsidR="00035E26" w:rsidRPr="00F126FB">
        <w:rPr>
          <w:rFonts w:ascii="Arial" w:hAnsi="Arial" w:cs="Arial"/>
          <w:color w:val="auto"/>
          <w:sz w:val="24"/>
          <w:szCs w:val="24"/>
        </w:rPr>
        <w:t xml:space="preserve"> but for ‘serviced apartments’ which the applicant says is similar to use as a hotel.   It is not clear if the applicant believes the ‘serviced apartments’ would constitute an ‘Apart-Hotel’ within the meaning of </w:t>
      </w:r>
      <w:r w:rsidR="00035E26" w:rsidRPr="00F126FB">
        <w:rPr>
          <w:rFonts w:ascii="Arial" w:eastAsia="Times New Roman" w:hAnsi="Arial" w:cs="Arial"/>
          <w:color w:val="auto"/>
          <w:kern w:val="36"/>
          <w:sz w:val="24"/>
          <w:szCs w:val="24"/>
          <w:lang w:eastAsia="en-GB"/>
          <w14:ligatures w14:val="none"/>
        </w:rPr>
        <w:t>The Civic Government (Scotland) Act 1982 (Licensing of Short-term Lets) Order 2022</w:t>
      </w:r>
      <w:r w:rsidR="00681B6E" w:rsidRPr="00F126FB">
        <w:rPr>
          <w:rStyle w:val="FootnoteReference"/>
          <w:rFonts w:ascii="Arial" w:eastAsia="Times New Roman" w:hAnsi="Arial" w:cs="Arial"/>
          <w:color w:val="auto"/>
          <w:kern w:val="36"/>
          <w:sz w:val="24"/>
          <w:szCs w:val="24"/>
          <w:lang w:eastAsia="en-GB"/>
          <w14:ligatures w14:val="none"/>
        </w:rPr>
        <w:footnoteReference w:id="1"/>
      </w:r>
      <w:r w:rsidR="0037437C">
        <w:rPr>
          <w:rFonts w:ascii="Arial" w:eastAsia="Times New Roman" w:hAnsi="Arial" w:cs="Arial"/>
          <w:color w:val="auto"/>
          <w:kern w:val="36"/>
          <w:sz w:val="24"/>
          <w:szCs w:val="24"/>
          <w:lang w:eastAsia="en-GB"/>
          <w14:ligatures w14:val="none"/>
        </w:rPr>
        <w:t xml:space="preserve"> </w:t>
      </w:r>
      <w:r w:rsidR="00035E26" w:rsidRPr="00F126FB">
        <w:rPr>
          <w:rFonts w:ascii="Arial" w:hAnsi="Arial" w:cs="Arial"/>
          <w:color w:val="auto"/>
          <w:sz w:val="24"/>
          <w:szCs w:val="24"/>
        </w:rPr>
        <w:t xml:space="preserve">but if </w:t>
      </w:r>
      <w:r w:rsidR="00D6210A">
        <w:rPr>
          <w:rFonts w:ascii="Arial" w:hAnsi="Arial" w:cs="Arial"/>
          <w:sz w:val="24"/>
          <w:szCs w:val="24"/>
        </w:rPr>
        <w:t>they do</w:t>
      </w:r>
      <w:r w:rsidR="00035E26" w:rsidRPr="00F126FB">
        <w:rPr>
          <w:rFonts w:ascii="Arial" w:hAnsi="Arial" w:cs="Arial"/>
          <w:color w:val="auto"/>
          <w:sz w:val="24"/>
          <w:szCs w:val="24"/>
        </w:rPr>
        <w:t xml:space="preserve"> then none of the serviced apartments would </w:t>
      </w:r>
      <w:r w:rsidR="00681B6E" w:rsidRPr="00F126FB">
        <w:rPr>
          <w:rFonts w:ascii="Arial" w:hAnsi="Arial" w:cs="Arial"/>
          <w:color w:val="auto"/>
          <w:sz w:val="24"/>
          <w:szCs w:val="24"/>
        </w:rPr>
        <w:t xml:space="preserve">be </w:t>
      </w:r>
      <w:r w:rsidR="00035E26" w:rsidRPr="00F126FB">
        <w:rPr>
          <w:rFonts w:ascii="Arial" w:hAnsi="Arial" w:cs="Arial"/>
          <w:color w:val="auto"/>
          <w:sz w:val="24"/>
          <w:szCs w:val="24"/>
        </w:rPr>
        <w:t>require</w:t>
      </w:r>
      <w:r w:rsidR="00681B6E" w:rsidRPr="00F126FB">
        <w:rPr>
          <w:rFonts w:ascii="Arial" w:hAnsi="Arial" w:cs="Arial"/>
          <w:color w:val="auto"/>
          <w:sz w:val="24"/>
          <w:szCs w:val="24"/>
        </w:rPr>
        <w:t>d</w:t>
      </w:r>
      <w:r w:rsidR="00035E26" w:rsidRPr="00F126FB">
        <w:rPr>
          <w:rFonts w:ascii="Arial" w:hAnsi="Arial" w:cs="Arial"/>
          <w:color w:val="auto"/>
          <w:sz w:val="24"/>
          <w:szCs w:val="24"/>
        </w:rPr>
        <w:t xml:space="preserve"> to have short term let licences.</w:t>
      </w:r>
      <w:r w:rsidRPr="00F126FB">
        <w:rPr>
          <w:rFonts w:ascii="Arial" w:hAnsi="Arial" w:cs="Arial"/>
          <w:color w:val="auto"/>
          <w:sz w:val="24"/>
          <w:szCs w:val="24"/>
        </w:rPr>
        <w:t xml:space="preserve">   </w:t>
      </w:r>
      <w:r w:rsidR="00681B6E" w:rsidRPr="00F126FB">
        <w:rPr>
          <w:rFonts w:ascii="Arial" w:hAnsi="Arial" w:cs="Arial"/>
          <w:color w:val="auto"/>
          <w:sz w:val="24"/>
          <w:szCs w:val="24"/>
        </w:rPr>
        <w:t xml:space="preserve">It is not clear how council tax would be dealt with either – presumably business rates would need to be calculated for these premises if the application was to be approved. </w:t>
      </w:r>
    </w:p>
    <w:p w14:paraId="05695A74" w14:textId="1AC1CAD8" w:rsidR="00681B6E" w:rsidRPr="004605C9" w:rsidRDefault="00681B6E">
      <w:pPr>
        <w:rPr>
          <w:b/>
          <w:bCs/>
          <w:i/>
          <w:iCs/>
          <w:sz w:val="24"/>
          <w:szCs w:val="24"/>
        </w:rPr>
      </w:pPr>
    </w:p>
    <w:p w14:paraId="4768E1F7" w14:textId="5B378A93" w:rsidR="004605C9" w:rsidRDefault="004605C9">
      <w:pPr>
        <w:rPr>
          <w:b/>
          <w:bCs/>
          <w:sz w:val="24"/>
          <w:szCs w:val="24"/>
        </w:rPr>
      </w:pPr>
      <w:r w:rsidRPr="0037437C">
        <w:rPr>
          <w:b/>
          <w:bCs/>
          <w:sz w:val="24"/>
          <w:szCs w:val="24"/>
        </w:rPr>
        <w:t>Leith Links Community Council does not agree that the owner should be able to gain approval for use of this site for non-residential purposes</w:t>
      </w:r>
      <w:r w:rsidR="0006026E" w:rsidRPr="0037437C">
        <w:rPr>
          <w:b/>
          <w:bCs/>
          <w:sz w:val="24"/>
          <w:szCs w:val="24"/>
        </w:rPr>
        <w:t>.</w:t>
      </w:r>
      <w:r w:rsidR="0006026E">
        <w:rPr>
          <w:sz w:val="24"/>
          <w:szCs w:val="24"/>
        </w:rPr>
        <w:t xml:space="preserve">   </w:t>
      </w:r>
      <w:r w:rsidR="0037437C">
        <w:rPr>
          <w:sz w:val="24"/>
          <w:szCs w:val="24"/>
        </w:rPr>
        <w:t xml:space="preserve">We object to the granting of this permission.   </w:t>
      </w:r>
      <w:r w:rsidR="0006026E">
        <w:rPr>
          <w:sz w:val="24"/>
          <w:szCs w:val="24"/>
        </w:rPr>
        <w:t>T</w:t>
      </w:r>
      <w:r>
        <w:rPr>
          <w:sz w:val="24"/>
          <w:szCs w:val="24"/>
        </w:rPr>
        <w:t>hey</w:t>
      </w:r>
      <w:r w:rsidR="0037437C">
        <w:rPr>
          <w:sz w:val="24"/>
          <w:szCs w:val="24"/>
        </w:rPr>
        <w:t xml:space="preserve"> owner </w:t>
      </w:r>
      <w:r>
        <w:rPr>
          <w:sz w:val="24"/>
          <w:szCs w:val="24"/>
        </w:rPr>
        <w:t>not only ha</w:t>
      </w:r>
      <w:r w:rsidR="0037437C">
        <w:rPr>
          <w:sz w:val="24"/>
          <w:szCs w:val="24"/>
        </w:rPr>
        <w:t>s</w:t>
      </w:r>
      <w:r>
        <w:rPr>
          <w:sz w:val="24"/>
          <w:szCs w:val="24"/>
        </w:rPr>
        <w:t xml:space="preserve"> permission for residential use </w:t>
      </w:r>
      <w:r w:rsidR="0006026E">
        <w:rPr>
          <w:sz w:val="24"/>
          <w:szCs w:val="24"/>
        </w:rPr>
        <w:t xml:space="preserve">on the site </w:t>
      </w:r>
      <w:r>
        <w:rPr>
          <w:sz w:val="24"/>
          <w:szCs w:val="24"/>
        </w:rPr>
        <w:t xml:space="preserve">but </w:t>
      </w:r>
      <w:r w:rsidR="0006026E">
        <w:rPr>
          <w:sz w:val="24"/>
          <w:szCs w:val="24"/>
        </w:rPr>
        <w:t xml:space="preserve">they </w:t>
      </w:r>
      <w:r>
        <w:rPr>
          <w:sz w:val="24"/>
          <w:szCs w:val="24"/>
        </w:rPr>
        <w:t>gave notice earlier this year that they had commenced work on th</w:t>
      </w:r>
      <w:r w:rsidR="0006026E">
        <w:rPr>
          <w:sz w:val="24"/>
          <w:szCs w:val="24"/>
        </w:rPr>
        <w:t>at</w:t>
      </w:r>
      <w:r>
        <w:rPr>
          <w:sz w:val="24"/>
          <w:szCs w:val="24"/>
        </w:rPr>
        <w:t xml:space="preserve"> project.   To </w:t>
      </w:r>
      <w:r w:rsidR="0006026E">
        <w:rPr>
          <w:sz w:val="24"/>
          <w:szCs w:val="24"/>
        </w:rPr>
        <w:t xml:space="preserve">now </w:t>
      </w:r>
      <w:r>
        <w:rPr>
          <w:sz w:val="24"/>
          <w:szCs w:val="24"/>
        </w:rPr>
        <w:t xml:space="preserve">provide permission </w:t>
      </w:r>
      <w:r w:rsidR="0006026E">
        <w:rPr>
          <w:sz w:val="24"/>
          <w:szCs w:val="24"/>
        </w:rPr>
        <w:t xml:space="preserve">for ostensibly the same plan to instead be used for non-residential purposes would seem to be </w:t>
      </w:r>
      <w:r w:rsidR="0006026E" w:rsidRPr="0037437C">
        <w:rPr>
          <w:b/>
          <w:bCs/>
          <w:sz w:val="24"/>
          <w:szCs w:val="24"/>
        </w:rPr>
        <w:t>completely contrary to the aims and policies of the City Plan 2030 in relation to housing needs and intensification of non-residential uses in even mixed areas</w:t>
      </w:r>
      <w:r w:rsidR="0006026E">
        <w:rPr>
          <w:sz w:val="24"/>
          <w:szCs w:val="24"/>
        </w:rPr>
        <w:t xml:space="preserve"> and also the City’s declaration of a housing emergency.   </w:t>
      </w:r>
      <w:r w:rsidR="0006026E" w:rsidRPr="0006026E">
        <w:rPr>
          <w:b/>
          <w:bCs/>
          <w:sz w:val="24"/>
          <w:szCs w:val="24"/>
        </w:rPr>
        <w:t xml:space="preserve">If the Council approves this application to permit what would have been 35 new homes in the area to become 39 serviced apartments </w:t>
      </w:r>
      <w:r w:rsidR="0006026E" w:rsidRPr="00F47036">
        <w:rPr>
          <w:b/>
          <w:bCs/>
          <w:sz w:val="24"/>
          <w:szCs w:val="24"/>
          <w:u w:val="single"/>
        </w:rPr>
        <w:t>it really cannot be serious about the housing emergency.</w:t>
      </w:r>
      <w:r w:rsidR="0006026E" w:rsidRPr="0006026E">
        <w:rPr>
          <w:b/>
          <w:bCs/>
          <w:sz w:val="24"/>
          <w:szCs w:val="24"/>
        </w:rPr>
        <w:t xml:space="preserve">  </w:t>
      </w:r>
    </w:p>
    <w:p w14:paraId="23A40FF5" w14:textId="69C10AC4" w:rsidR="001D6CC5" w:rsidRDefault="0006026E" w:rsidP="001D6CC5">
      <w:pPr>
        <w:rPr>
          <w:sz w:val="24"/>
          <w:szCs w:val="24"/>
        </w:rPr>
      </w:pPr>
      <w:r>
        <w:rPr>
          <w:b/>
          <w:bCs/>
          <w:sz w:val="24"/>
          <w:szCs w:val="24"/>
        </w:rPr>
        <w:t xml:space="preserve">We </w:t>
      </w:r>
      <w:r w:rsidR="00773236">
        <w:rPr>
          <w:b/>
          <w:bCs/>
          <w:sz w:val="24"/>
          <w:szCs w:val="24"/>
        </w:rPr>
        <w:t xml:space="preserve">particularly </w:t>
      </w:r>
      <w:r>
        <w:rPr>
          <w:b/>
          <w:bCs/>
          <w:sz w:val="24"/>
          <w:szCs w:val="24"/>
        </w:rPr>
        <w:t xml:space="preserve">consider that approval of this application would represent inappropriate intensification of commercial use in a </w:t>
      </w:r>
      <w:proofErr w:type="gramStart"/>
      <w:r>
        <w:rPr>
          <w:b/>
          <w:bCs/>
          <w:sz w:val="24"/>
          <w:szCs w:val="24"/>
        </w:rPr>
        <w:t>mixed use</w:t>
      </w:r>
      <w:proofErr w:type="gramEnd"/>
      <w:r>
        <w:rPr>
          <w:b/>
          <w:bCs/>
          <w:sz w:val="24"/>
          <w:szCs w:val="24"/>
        </w:rPr>
        <w:t xml:space="preserve"> area to the detriment of residents and residential amenity.   </w:t>
      </w:r>
      <w:r w:rsidR="00773236">
        <w:rPr>
          <w:b/>
          <w:bCs/>
          <w:sz w:val="24"/>
          <w:szCs w:val="24"/>
        </w:rPr>
        <w:t xml:space="preserve">(see Hou6).   </w:t>
      </w:r>
      <w:r>
        <w:rPr>
          <w:sz w:val="24"/>
          <w:szCs w:val="24"/>
        </w:rPr>
        <w:t xml:space="preserve">Constitution Street and the area nearby/backing onto John’s Lane already has a very significant proportion of properties that have gained permission to become non-residential </w:t>
      </w:r>
      <w:r w:rsidR="00773236">
        <w:rPr>
          <w:sz w:val="24"/>
          <w:szCs w:val="24"/>
        </w:rPr>
        <w:t xml:space="preserve">or transient </w:t>
      </w:r>
      <w:r>
        <w:rPr>
          <w:sz w:val="24"/>
          <w:szCs w:val="24"/>
        </w:rPr>
        <w:t xml:space="preserve">in use and there are a number of applications being considered by the Council for serviced apartments in the nearby area.    The properties involved </w:t>
      </w:r>
      <w:r w:rsidR="00CD50A5">
        <w:rPr>
          <w:sz w:val="24"/>
          <w:szCs w:val="24"/>
        </w:rPr>
        <w:t>include the following.    These h</w:t>
      </w:r>
      <w:r>
        <w:rPr>
          <w:sz w:val="24"/>
          <w:szCs w:val="24"/>
        </w:rPr>
        <w:t>ave variously had planning permission to be Hotels</w:t>
      </w:r>
      <w:r w:rsidR="008A20AD">
        <w:rPr>
          <w:sz w:val="24"/>
          <w:szCs w:val="24"/>
        </w:rPr>
        <w:t xml:space="preserve"> </w:t>
      </w:r>
      <w:r w:rsidR="00427CBC">
        <w:rPr>
          <w:sz w:val="24"/>
          <w:szCs w:val="24"/>
        </w:rPr>
        <w:t xml:space="preserve">or ‘guest houses’ </w:t>
      </w:r>
      <w:r w:rsidR="008A20AD">
        <w:rPr>
          <w:sz w:val="24"/>
          <w:szCs w:val="24"/>
        </w:rPr>
        <w:t xml:space="preserve">(although </w:t>
      </w:r>
      <w:r w:rsidR="00CD50A5">
        <w:rPr>
          <w:sz w:val="24"/>
          <w:szCs w:val="24"/>
        </w:rPr>
        <w:t xml:space="preserve">are </w:t>
      </w:r>
      <w:r w:rsidR="008A20AD">
        <w:rPr>
          <w:sz w:val="24"/>
          <w:szCs w:val="24"/>
        </w:rPr>
        <w:t>often used instead as large HMOs</w:t>
      </w:r>
      <w:r w:rsidR="00427CBC">
        <w:rPr>
          <w:sz w:val="24"/>
          <w:szCs w:val="24"/>
        </w:rPr>
        <w:t xml:space="preserve"> though without proper tenancy agreements with ‘residents’</w:t>
      </w:r>
      <w:r w:rsidR="008A20AD">
        <w:rPr>
          <w:sz w:val="24"/>
          <w:szCs w:val="24"/>
        </w:rPr>
        <w:t>)</w:t>
      </w:r>
      <w:r w:rsidR="00771376">
        <w:rPr>
          <w:sz w:val="24"/>
          <w:szCs w:val="24"/>
        </w:rPr>
        <w:t xml:space="preserve"> or have </w:t>
      </w:r>
      <w:r w:rsidR="008A20AD">
        <w:rPr>
          <w:sz w:val="24"/>
          <w:szCs w:val="24"/>
        </w:rPr>
        <w:t>permission granted or sought to be serviced apartments</w:t>
      </w:r>
      <w:r w:rsidR="00CD50A5">
        <w:rPr>
          <w:sz w:val="24"/>
          <w:szCs w:val="24"/>
        </w:rPr>
        <w:t xml:space="preserve">.  </w:t>
      </w:r>
    </w:p>
    <w:p w14:paraId="64224C14" w14:textId="774E3A5E" w:rsidR="0006026E" w:rsidRPr="001D6CC5" w:rsidRDefault="0006026E" w:rsidP="00733F0D">
      <w:pPr>
        <w:pStyle w:val="ListParagraph"/>
        <w:numPr>
          <w:ilvl w:val="0"/>
          <w:numId w:val="6"/>
        </w:numPr>
        <w:rPr>
          <w:sz w:val="24"/>
          <w:szCs w:val="24"/>
        </w:rPr>
      </w:pPr>
      <w:r w:rsidRPr="001D6CC5">
        <w:rPr>
          <w:sz w:val="24"/>
          <w:szCs w:val="24"/>
        </w:rPr>
        <w:t>Pillars Guest House, Constitution Street</w:t>
      </w:r>
      <w:r w:rsidR="008A20AD" w:rsidRPr="001D6CC5">
        <w:rPr>
          <w:sz w:val="24"/>
          <w:szCs w:val="24"/>
        </w:rPr>
        <w:t xml:space="preserve"> (long established) </w:t>
      </w:r>
    </w:p>
    <w:p w14:paraId="45E8BAA0" w14:textId="7D875D64" w:rsidR="00C63699" w:rsidRDefault="00C63699" w:rsidP="00733F0D">
      <w:pPr>
        <w:pStyle w:val="ListParagraph"/>
        <w:numPr>
          <w:ilvl w:val="0"/>
          <w:numId w:val="6"/>
        </w:numPr>
        <w:rPr>
          <w:sz w:val="24"/>
          <w:szCs w:val="24"/>
        </w:rPr>
      </w:pPr>
      <w:r>
        <w:rPr>
          <w:sz w:val="24"/>
          <w:szCs w:val="24"/>
        </w:rPr>
        <w:t xml:space="preserve">53 Constitution Street </w:t>
      </w:r>
      <w:hyperlink r:id="rId12" w:history="1">
        <w:r>
          <w:rPr>
            <w:rStyle w:val="Hyperlink"/>
          </w:rPr>
          <w:t>20/00784/FUL | Change of use from residential property to short term holiday let. | 53 Constitution Street Edinburgh EH6 7BG</w:t>
        </w:r>
      </w:hyperlink>
    </w:p>
    <w:p w14:paraId="062986E6" w14:textId="1F476616" w:rsidR="009047E0" w:rsidRPr="0006026E" w:rsidRDefault="009047E0" w:rsidP="00733F0D">
      <w:pPr>
        <w:pStyle w:val="ListParagraph"/>
        <w:numPr>
          <w:ilvl w:val="0"/>
          <w:numId w:val="6"/>
        </w:numPr>
        <w:rPr>
          <w:sz w:val="24"/>
          <w:szCs w:val="24"/>
        </w:rPr>
      </w:pPr>
      <w:r>
        <w:rPr>
          <w:sz w:val="24"/>
          <w:szCs w:val="24"/>
        </w:rPr>
        <w:t xml:space="preserve">89 Constitution Street (9 Serviced Apartments) </w:t>
      </w:r>
      <w:hyperlink r:id="rId13" w:history="1">
        <w:r>
          <w:rPr>
            <w:rStyle w:val="Hyperlink"/>
          </w:rPr>
          <w:t>24_01724_FUL--6419842.pdf</w:t>
        </w:r>
      </w:hyperlink>
    </w:p>
    <w:p w14:paraId="5746650F" w14:textId="05E548E9" w:rsidR="0006026E" w:rsidRPr="0006026E" w:rsidRDefault="0048500B" w:rsidP="00733F0D">
      <w:pPr>
        <w:pStyle w:val="ListParagraph"/>
        <w:numPr>
          <w:ilvl w:val="0"/>
          <w:numId w:val="6"/>
        </w:numPr>
        <w:rPr>
          <w:sz w:val="24"/>
          <w:szCs w:val="24"/>
        </w:rPr>
      </w:pPr>
      <w:r>
        <w:rPr>
          <w:sz w:val="24"/>
          <w:szCs w:val="24"/>
        </w:rPr>
        <w:t>130</w:t>
      </w:r>
      <w:r w:rsidR="0006026E" w:rsidRPr="0006026E">
        <w:rPr>
          <w:sz w:val="24"/>
          <w:szCs w:val="24"/>
        </w:rPr>
        <w:t xml:space="preserve"> Constitution Street (application </w:t>
      </w:r>
      <w:r w:rsidR="00CF2FB0">
        <w:rPr>
          <w:sz w:val="24"/>
          <w:szCs w:val="24"/>
        </w:rPr>
        <w:t xml:space="preserve">granted </w:t>
      </w:r>
      <w:r w:rsidR="0006026E" w:rsidRPr="0006026E">
        <w:rPr>
          <w:sz w:val="24"/>
          <w:szCs w:val="24"/>
        </w:rPr>
        <w:t>for ‘Boutique Hotel but became a</w:t>
      </w:r>
      <w:r w:rsidR="009047E0">
        <w:rPr>
          <w:sz w:val="24"/>
          <w:szCs w:val="24"/>
        </w:rPr>
        <w:t xml:space="preserve"> 30</w:t>
      </w:r>
      <w:r w:rsidR="00376DC9">
        <w:rPr>
          <w:sz w:val="24"/>
          <w:szCs w:val="24"/>
        </w:rPr>
        <w:t>+ bedroom</w:t>
      </w:r>
      <w:r w:rsidR="0006026E" w:rsidRPr="0006026E">
        <w:rPr>
          <w:sz w:val="24"/>
          <w:szCs w:val="24"/>
        </w:rPr>
        <w:t xml:space="preserve"> HMO</w:t>
      </w:r>
      <w:r w:rsidR="00771376">
        <w:rPr>
          <w:sz w:val="24"/>
          <w:szCs w:val="24"/>
        </w:rPr>
        <w:t xml:space="preserve"> and never actually operated as a hotel </w:t>
      </w:r>
      <w:r w:rsidR="00CF2FB0">
        <w:rPr>
          <w:sz w:val="24"/>
          <w:szCs w:val="24"/>
        </w:rPr>
        <w:t xml:space="preserve"> </w:t>
      </w:r>
      <w:hyperlink r:id="rId14" w:history="1">
        <w:r w:rsidR="00CF2FB0">
          <w:rPr>
            <w:rStyle w:val="Hyperlink"/>
          </w:rPr>
          <w:t>21/06434/FUL | Extend and alter hotel to form additional rooms. | 130 Constitution Street Edinburgh EH6 6AJ</w:t>
        </w:r>
      </w:hyperlink>
      <w:r w:rsidR="00CF2FB0">
        <w:rPr>
          <w:sz w:val="24"/>
          <w:szCs w:val="24"/>
        </w:rPr>
        <w:t xml:space="preserve"> </w:t>
      </w:r>
      <w:hyperlink r:id="rId15" w:history="1">
        <w:r w:rsidR="0033011D">
          <w:rPr>
            <w:rStyle w:val="Hyperlink"/>
          </w:rPr>
          <w:t xml:space="preserve">18/01445/FUL | Amendment to Planning Permission 16/00682/FUL to remove car parking and increase bedrooms from 25 to 32 within the hotel element (retaining nine private flats as previously approved) | 130 Constitution Street Edinburgh EH6 </w:t>
        </w:r>
        <w:r w:rsidR="0033011D">
          <w:rPr>
            <w:rStyle w:val="Hyperlink"/>
          </w:rPr>
          <w:lastRenderedPageBreak/>
          <w:t>6AJ</w:t>
        </w:r>
      </w:hyperlink>
      <w:hyperlink r:id="rId16" w:history="1">
        <w:r w:rsidR="00574F85">
          <w:rPr>
            <w:rStyle w:val="Hyperlink"/>
          </w:rPr>
          <w:t>16/00682/FUL | Alteration and change of use of existing office and warehouse to form 25 room boutique hotel and flatted development. | 130 Constitution Street Edinburgh EH6 6AJ</w:t>
        </w:r>
      </w:hyperlink>
      <w:r w:rsidR="00574F85">
        <w:rPr>
          <w:sz w:val="24"/>
          <w:szCs w:val="24"/>
        </w:rPr>
        <w:t xml:space="preserve"> </w:t>
      </w:r>
      <w:r w:rsidR="0006026E" w:rsidRPr="0006026E">
        <w:rPr>
          <w:sz w:val="24"/>
          <w:szCs w:val="24"/>
        </w:rPr>
        <w:t>)</w:t>
      </w:r>
    </w:p>
    <w:p w14:paraId="0C3BDDF1" w14:textId="40D82710" w:rsidR="0006026E" w:rsidRPr="0006026E" w:rsidRDefault="00491D2A" w:rsidP="00733F0D">
      <w:pPr>
        <w:pStyle w:val="ListParagraph"/>
        <w:numPr>
          <w:ilvl w:val="0"/>
          <w:numId w:val="6"/>
        </w:numPr>
        <w:rPr>
          <w:sz w:val="24"/>
          <w:szCs w:val="24"/>
        </w:rPr>
      </w:pPr>
      <w:proofErr w:type="gramStart"/>
      <w:r>
        <w:rPr>
          <w:sz w:val="24"/>
          <w:szCs w:val="24"/>
        </w:rPr>
        <w:t xml:space="preserve">57 </w:t>
      </w:r>
      <w:r w:rsidR="0006026E" w:rsidRPr="0006026E">
        <w:rPr>
          <w:sz w:val="24"/>
          <w:szCs w:val="24"/>
        </w:rPr>
        <w:t xml:space="preserve"> Constitution</w:t>
      </w:r>
      <w:proofErr w:type="gramEnd"/>
      <w:r w:rsidR="0006026E" w:rsidRPr="0006026E">
        <w:rPr>
          <w:sz w:val="24"/>
          <w:szCs w:val="24"/>
        </w:rPr>
        <w:t xml:space="preserve"> Street </w:t>
      </w:r>
      <w:r>
        <w:rPr>
          <w:sz w:val="24"/>
          <w:szCs w:val="24"/>
        </w:rPr>
        <w:t xml:space="preserve">and </w:t>
      </w:r>
      <w:r w:rsidR="00D71D19">
        <w:rPr>
          <w:sz w:val="24"/>
          <w:szCs w:val="24"/>
        </w:rPr>
        <w:t xml:space="preserve">49 </w:t>
      </w:r>
      <w:r>
        <w:rPr>
          <w:sz w:val="24"/>
          <w:szCs w:val="24"/>
        </w:rPr>
        <w:t xml:space="preserve">Mitchell Street </w:t>
      </w:r>
      <w:r w:rsidR="0006026E" w:rsidRPr="0006026E">
        <w:rPr>
          <w:sz w:val="24"/>
          <w:szCs w:val="24"/>
        </w:rPr>
        <w:t>(</w:t>
      </w:r>
      <w:r w:rsidR="00D71D19">
        <w:rPr>
          <w:sz w:val="24"/>
          <w:szCs w:val="24"/>
        </w:rPr>
        <w:t xml:space="preserve">is all one listed building but planning applications tend to use different addresses; </w:t>
      </w:r>
      <w:r w:rsidR="0006026E" w:rsidRPr="0006026E">
        <w:rPr>
          <w:sz w:val="24"/>
          <w:szCs w:val="24"/>
        </w:rPr>
        <w:t xml:space="preserve">former </w:t>
      </w:r>
      <w:r w:rsidR="000C4513">
        <w:rPr>
          <w:sz w:val="24"/>
          <w:szCs w:val="24"/>
        </w:rPr>
        <w:t>‘</w:t>
      </w:r>
      <w:r w:rsidR="0006026E" w:rsidRPr="0006026E">
        <w:rPr>
          <w:sz w:val="24"/>
          <w:szCs w:val="24"/>
        </w:rPr>
        <w:t>GPO</w:t>
      </w:r>
      <w:r w:rsidR="000C4513">
        <w:rPr>
          <w:sz w:val="24"/>
          <w:szCs w:val="24"/>
        </w:rPr>
        <w:t>’</w:t>
      </w:r>
      <w:r w:rsidR="0006026E" w:rsidRPr="0006026E">
        <w:rPr>
          <w:sz w:val="24"/>
          <w:szCs w:val="24"/>
        </w:rPr>
        <w:t xml:space="preserve">, was a </w:t>
      </w:r>
      <w:proofErr w:type="gramStart"/>
      <w:r w:rsidR="000C4513">
        <w:rPr>
          <w:sz w:val="24"/>
          <w:szCs w:val="24"/>
        </w:rPr>
        <w:t>dentists</w:t>
      </w:r>
      <w:proofErr w:type="gramEnd"/>
      <w:r w:rsidR="000C4513">
        <w:rPr>
          <w:sz w:val="24"/>
          <w:szCs w:val="24"/>
        </w:rPr>
        <w:t xml:space="preserve"> then gained permission to form ‘guest house’ in 2012, then seems to have been descried as a </w:t>
      </w:r>
      <w:r w:rsidR="0006026E" w:rsidRPr="0006026E">
        <w:rPr>
          <w:sz w:val="24"/>
          <w:szCs w:val="24"/>
        </w:rPr>
        <w:t>hotel but now has an HMO licence</w:t>
      </w:r>
      <w:r w:rsidR="000C4513">
        <w:rPr>
          <w:sz w:val="24"/>
          <w:szCs w:val="24"/>
        </w:rPr>
        <w:t xml:space="preserve"> and PP for extension to ‘hotel’.   Change of use to residential HMO not sought however – see for example - </w:t>
      </w:r>
      <w:hyperlink r:id="rId17" w:history="1">
        <w:r w:rsidR="000C4513">
          <w:rPr>
            <w:rStyle w:val="Hyperlink"/>
          </w:rPr>
          <w:t>Notice of meeting and agenda</w:t>
        </w:r>
      </w:hyperlink>
      <w:r w:rsidR="000C4513">
        <w:rPr>
          <w:sz w:val="24"/>
          <w:szCs w:val="24"/>
        </w:rPr>
        <w:t xml:space="preserve"> </w:t>
      </w:r>
      <w:r w:rsidR="0006026E" w:rsidRPr="0006026E">
        <w:rPr>
          <w:sz w:val="24"/>
          <w:szCs w:val="24"/>
        </w:rPr>
        <w:t xml:space="preserve">) </w:t>
      </w:r>
    </w:p>
    <w:p w14:paraId="02A40159" w14:textId="77777777" w:rsidR="00243240" w:rsidRPr="00243240" w:rsidRDefault="00243240" w:rsidP="00733F0D">
      <w:pPr>
        <w:pStyle w:val="ListParagraph"/>
        <w:numPr>
          <w:ilvl w:val="0"/>
          <w:numId w:val="6"/>
        </w:numPr>
        <w:rPr>
          <w:sz w:val="24"/>
          <w:szCs w:val="24"/>
        </w:rPr>
      </w:pPr>
      <w:r>
        <w:rPr>
          <w:sz w:val="24"/>
          <w:szCs w:val="24"/>
        </w:rPr>
        <w:t xml:space="preserve">1 Queen Charlotte Lane (STL allowed on appeal) </w:t>
      </w:r>
      <w:hyperlink r:id="rId18" w:history="1">
        <w:r>
          <w:rPr>
            <w:rStyle w:val="Hyperlink"/>
          </w:rPr>
          <w:t>24/01048/FULSTL | Proposed change of use from office space (Class 4) to short term let accommodation (Sui Generis). | 1 Queen Charlotte Lane Edinburgh EH6 6BL</w:t>
        </w:r>
      </w:hyperlink>
    </w:p>
    <w:p w14:paraId="2711BC99" w14:textId="5D50DFBB" w:rsidR="0006026E" w:rsidRPr="00D103EF" w:rsidRDefault="00F609E9" w:rsidP="00733F0D">
      <w:pPr>
        <w:pStyle w:val="ListParagraph"/>
        <w:numPr>
          <w:ilvl w:val="0"/>
          <w:numId w:val="6"/>
        </w:numPr>
        <w:rPr>
          <w:sz w:val="24"/>
          <w:szCs w:val="24"/>
        </w:rPr>
      </w:pPr>
      <w:r>
        <w:rPr>
          <w:sz w:val="24"/>
          <w:szCs w:val="24"/>
        </w:rPr>
        <w:t xml:space="preserve">58/66 </w:t>
      </w:r>
      <w:r w:rsidR="0006026E" w:rsidRPr="0006026E">
        <w:rPr>
          <w:sz w:val="24"/>
          <w:szCs w:val="24"/>
        </w:rPr>
        <w:t xml:space="preserve">Queen Charlotte Street – application for six serviced apartments </w:t>
      </w:r>
      <w:r>
        <w:rPr>
          <w:sz w:val="24"/>
          <w:szCs w:val="24"/>
        </w:rPr>
        <w:t xml:space="preserve">awaiting assessment </w:t>
      </w:r>
      <w:hyperlink r:id="rId19" w:history="1">
        <w:r>
          <w:rPr>
            <w:rStyle w:val="Hyperlink"/>
          </w:rPr>
          <w:t>25/03511/FUL | Change of use from vehicle showroom (Sui Generis) to 6 serviced apartments (Sui Generis) &amp; associated alterations. | 58 - 66 Queen Charlotte Street Edinburgh EH6 7ET</w:t>
        </w:r>
      </w:hyperlink>
    </w:p>
    <w:p w14:paraId="3ED644A8" w14:textId="4282CD21" w:rsidR="00D103EF" w:rsidRPr="00211AC4" w:rsidRDefault="003F1B16" w:rsidP="00733F0D">
      <w:pPr>
        <w:pStyle w:val="ListParagraph"/>
        <w:numPr>
          <w:ilvl w:val="0"/>
          <w:numId w:val="6"/>
        </w:numPr>
        <w:rPr>
          <w:sz w:val="24"/>
          <w:szCs w:val="24"/>
        </w:rPr>
      </w:pPr>
      <w:r>
        <w:t>43</w:t>
      </w:r>
      <w:r w:rsidR="00D103EF">
        <w:t xml:space="preserve"> Assembly Street</w:t>
      </w:r>
      <w:r>
        <w:t xml:space="preserve">, ‘apart-hotel’ </w:t>
      </w:r>
      <w:r w:rsidR="00D103EF">
        <w:t xml:space="preserve"> </w:t>
      </w:r>
      <w:hyperlink r:id="rId20" w:history="1">
        <w:r>
          <w:rPr>
            <w:rStyle w:val="Hyperlink"/>
          </w:rPr>
          <w:t>24/06315/FUL | Change of use from restaurant (Class 3) to apart hotel (Sui-Generis), two-storey extension and associated works. | 43 Assembly Street Edinburgh EH6 7BQ</w:t>
        </w:r>
      </w:hyperlink>
    </w:p>
    <w:p w14:paraId="10B7C459" w14:textId="5863F165" w:rsidR="00211AC4" w:rsidRPr="0006026E" w:rsidRDefault="00211AC4" w:rsidP="00733F0D">
      <w:pPr>
        <w:pStyle w:val="ListParagraph"/>
        <w:numPr>
          <w:ilvl w:val="0"/>
          <w:numId w:val="6"/>
        </w:numPr>
        <w:rPr>
          <w:sz w:val="24"/>
          <w:szCs w:val="24"/>
        </w:rPr>
      </w:pPr>
      <w:r>
        <w:t xml:space="preserve">2 Bernard Street, proposed 13 </w:t>
      </w:r>
      <w:r w:rsidR="008A20AD">
        <w:t xml:space="preserve">serviced apartments </w:t>
      </w:r>
      <w:hyperlink r:id="rId21" w:history="1">
        <w:r w:rsidR="008A20AD">
          <w:rPr>
            <w:rStyle w:val="Hyperlink"/>
          </w:rPr>
          <w:t>25/02583/LBC | Alterations required for the conversion of a vacant bank to 13 serviced apartments and associated works. | 2 Bernard Street Edinburgh EH6 6PU</w:t>
        </w:r>
      </w:hyperlink>
    </w:p>
    <w:p w14:paraId="7BC2BFE8" w14:textId="68FC5611" w:rsidR="0006026E" w:rsidRPr="0006026E" w:rsidRDefault="0006026E" w:rsidP="00733F0D">
      <w:pPr>
        <w:pStyle w:val="ListParagraph"/>
        <w:numPr>
          <w:ilvl w:val="0"/>
          <w:numId w:val="6"/>
        </w:numPr>
        <w:rPr>
          <w:sz w:val="24"/>
          <w:szCs w:val="24"/>
        </w:rPr>
      </w:pPr>
      <w:r>
        <w:rPr>
          <w:sz w:val="24"/>
          <w:szCs w:val="24"/>
        </w:rPr>
        <w:t xml:space="preserve">3 </w:t>
      </w:r>
      <w:r w:rsidRPr="0006026E">
        <w:rPr>
          <w:sz w:val="24"/>
          <w:szCs w:val="24"/>
        </w:rPr>
        <w:t xml:space="preserve">John’s Place </w:t>
      </w:r>
      <w:r>
        <w:rPr>
          <w:sz w:val="24"/>
          <w:szCs w:val="24"/>
        </w:rPr>
        <w:t xml:space="preserve"> - serviced ‘rooms’</w:t>
      </w:r>
      <w:r w:rsidR="00BF59AF">
        <w:rPr>
          <w:sz w:val="24"/>
          <w:szCs w:val="24"/>
        </w:rPr>
        <w:t xml:space="preserve">/hotel without staff present </w:t>
      </w:r>
      <w:r>
        <w:rPr>
          <w:sz w:val="24"/>
          <w:szCs w:val="24"/>
        </w:rPr>
        <w:t>(does not meet apart-hotel definition)</w:t>
      </w:r>
      <w:r w:rsidR="00BF59AF" w:rsidRPr="00BF59AF">
        <w:t xml:space="preserve"> </w:t>
      </w:r>
      <w:hyperlink r:id="rId22" w:history="1">
        <w:r w:rsidR="00BF59AF">
          <w:rPr>
            <w:rStyle w:val="Hyperlink"/>
          </w:rPr>
          <w:t>24/00021/FUL | Change of use from Class 4 offices to Class 7 hotel (as amended). | 3 John's Place Edinburgh EH6 7EL</w:t>
        </w:r>
      </w:hyperlink>
    </w:p>
    <w:p w14:paraId="69081A86" w14:textId="10991A71" w:rsidR="0006026E" w:rsidRPr="0006026E" w:rsidRDefault="007123A5" w:rsidP="00733F0D">
      <w:pPr>
        <w:pStyle w:val="ListParagraph"/>
        <w:numPr>
          <w:ilvl w:val="0"/>
          <w:numId w:val="6"/>
        </w:numPr>
        <w:rPr>
          <w:sz w:val="24"/>
          <w:szCs w:val="24"/>
        </w:rPr>
      </w:pPr>
      <w:r>
        <w:rPr>
          <w:sz w:val="24"/>
          <w:szCs w:val="24"/>
        </w:rPr>
        <w:t>9</w:t>
      </w:r>
      <w:r w:rsidR="0006026E" w:rsidRPr="0006026E">
        <w:rPr>
          <w:sz w:val="24"/>
          <w:szCs w:val="24"/>
        </w:rPr>
        <w:t xml:space="preserve"> John’s Place</w:t>
      </w:r>
      <w:r>
        <w:rPr>
          <w:sz w:val="24"/>
          <w:szCs w:val="24"/>
        </w:rPr>
        <w:t xml:space="preserve">, ‘guesthouse’ – application for extension to create 43 rooms refused </w:t>
      </w:r>
      <w:hyperlink r:id="rId23" w:history="1">
        <w:r>
          <w:rPr>
            <w:rStyle w:val="Hyperlink"/>
          </w:rPr>
          <w:t>24/00770/LBC | Alter existing guest house at 9 John's Place, change the use of and extend adjacent buildings at 15, 16 and 17 John's Lane form disused garage to guest house and interconnect with 9 John's Place. | 9 John's Place &amp; 15, 16 &amp; 17 John's Lane Edinburgh EH6 7EL</w:t>
        </w:r>
      </w:hyperlink>
    </w:p>
    <w:p w14:paraId="711AE172" w14:textId="265DE3DC" w:rsidR="00EE4844" w:rsidRDefault="006A7D0E" w:rsidP="00733F0D">
      <w:pPr>
        <w:pStyle w:val="ListParagraph"/>
        <w:numPr>
          <w:ilvl w:val="0"/>
          <w:numId w:val="6"/>
        </w:numPr>
        <w:rPr>
          <w:sz w:val="24"/>
          <w:szCs w:val="24"/>
        </w:rPr>
      </w:pPr>
      <w:r>
        <w:rPr>
          <w:sz w:val="24"/>
          <w:szCs w:val="24"/>
        </w:rPr>
        <w:t>8</w:t>
      </w:r>
      <w:r w:rsidR="0006026E" w:rsidRPr="0006026E">
        <w:rPr>
          <w:sz w:val="24"/>
          <w:szCs w:val="24"/>
        </w:rPr>
        <w:t xml:space="preserve"> John’s Place </w:t>
      </w:r>
      <w:r>
        <w:rPr>
          <w:sz w:val="24"/>
          <w:szCs w:val="24"/>
        </w:rPr>
        <w:t>is also used as a ‘guest house’</w:t>
      </w:r>
    </w:p>
    <w:p w14:paraId="283083C4" w14:textId="69FE604F" w:rsidR="00E02D1D" w:rsidRDefault="00E02D1D" w:rsidP="00733F0D">
      <w:pPr>
        <w:pStyle w:val="ListParagraph"/>
        <w:numPr>
          <w:ilvl w:val="0"/>
          <w:numId w:val="6"/>
        </w:numPr>
        <w:rPr>
          <w:sz w:val="24"/>
          <w:szCs w:val="24"/>
        </w:rPr>
      </w:pPr>
      <w:r>
        <w:rPr>
          <w:sz w:val="24"/>
          <w:szCs w:val="24"/>
        </w:rPr>
        <w:t xml:space="preserve">6 John’s Place, used as ‘guest house’ </w:t>
      </w:r>
      <w:hyperlink r:id="rId24" w:history="1">
        <w:r>
          <w:rPr>
            <w:rStyle w:val="Hyperlink"/>
          </w:rPr>
          <w:t>19/01933/LBC | Internal and external alterations to convert a language school to a guest house (as amended). | 6 John's Place Edinburgh EH6 7EP</w:t>
        </w:r>
      </w:hyperlink>
      <w:r w:rsidR="00CD50A5">
        <w:t xml:space="preserve">   </w:t>
      </w:r>
    </w:p>
    <w:p w14:paraId="36E08BBB" w14:textId="1650AC10" w:rsidR="00243240" w:rsidRDefault="0086298D" w:rsidP="00733F0D">
      <w:pPr>
        <w:pStyle w:val="ListParagraph"/>
        <w:numPr>
          <w:ilvl w:val="0"/>
          <w:numId w:val="6"/>
        </w:numPr>
        <w:rPr>
          <w:sz w:val="24"/>
          <w:szCs w:val="24"/>
        </w:rPr>
      </w:pPr>
      <w:r>
        <w:rPr>
          <w:sz w:val="24"/>
          <w:szCs w:val="24"/>
        </w:rPr>
        <w:t xml:space="preserve">Abbot’s House, </w:t>
      </w:r>
      <w:r w:rsidR="00243240">
        <w:rPr>
          <w:sz w:val="24"/>
          <w:szCs w:val="24"/>
        </w:rPr>
        <w:t>Links Place</w:t>
      </w:r>
    </w:p>
    <w:p w14:paraId="75BF4DBC" w14:textId="0B569543" w:rsidR="00243240" w:rsidRDefault="0086298D" w:rsidP="00733F0D">
      <w:pPr>
        <w:pStyle w:val="ListParagraph"/>
        <w:numPr>
          <w:ilvl w:val="0"/>
          <w:numId w:val="6"/>
        </w:numPr>
        <w:rPr>
          <w:sz w:val="24"/>
          <w:szCs w:val="24"/>
        </w:rPr>
      </w:pPr>
      <w:r>
        <w:rPr>
          <w:sz w:val="24"/>
          <w:szCs w:val="24"/>
        </w:rPr>
        <w:t xml:space="preserve">Former McNair Hotel </w:t>
      </w:r>
      <w:r w:rsidR="00243240">
        <w:rPr>
          <w:sz w:val="24"/>
          <w:szCs w:val="24"/>
        </w:rPr>
        <w:t>Links Gardens</w:t>
      </w:r>
    </w:p>
    <w:p w14:paraId="5BEEB0D7" w14:textId="69D1C016" w:rsidR="00E82717" w:rsidRDefault="00E82717" w:rsidP="00733F0D">
      <w:pPr>
        <w:pStyle w:val="ListParagraph"/>
        <w:numPr>
          <w:ilvl w:val="0"/>
          <w:numId w:val="6"/>
        </w:numPr>
        <w:rPr>
          <w:sz w:val="24"/>
          <w:szCs w:val="24"/>
        </w:rPr>
      </w:pPr>
      <w:r>
        <w:rPr>
          <w:sz w:val="24"/>
          <w:szCs w:val="24"/>
        </w:rPr>
        <w:t>Adelphi Hotel, Links Gardens</w:t>
      </w:r>
    </w:p>
    <w:p w14:paraId="12ED7540" w14:textId="14062ABD" w:rsidR="008B525A" w:rsidRDefault="008B525A" w:rsidP="00733F0D">
      <w:pPr>
        <w:pStyle w:val="ListParagraph"/>
        <w:numPr>
          <w:ilvl w:val="0"/>
          <w:numId w:val="6"/>
        </w:numPr>
        <w:rPr>
          <w:sz w:val="24"/>
          <w:szCs w:val="24"/>
        </w:rPr>
      </w:pPr>
      <w:r>
        <w:rPr>
          <w:sz w:val="24"/>
          <w:szCs w:val="24"/>
        </w:rPr>
        <w:t xml:space="preserve">102 Restalrig Rd </w:t>
      </w:r>
      <w:hyperlink r:id="rId25" w:history="1">
        <w:r>
          <w:rPr>
            <w:rStyle w:val="Hyperlink"/>
          </w:rPr>
          <w:t>25/04283/FULSTL | Change of use of existing office building to six number short term holiday let flats with alterations (material amendments to previous permission under ref 24/04888/FULSTL). | 102 Restalrig Road Edinburgh</w:t>
        </w:r>
      </w:hyperlink>
    </w:p>
    <w:p w14:paraId="07034207" w14:textId="3A022220" w:rsidR="00E82717" w:rsidRDefault="00E82717" w:rsidP="00733F0D">
      <w:pPr>
        <w:pStyle w:val="ListParagraph"/>
        <w:numPr>
          <w:ilvl w:val="0"/>
          <w:numId w:val="6"/>
        </w:numPr>
        <w:rPr>
          <w:sz w:val="24"/>
          <w:szCs w:val="24"/>
        </w:rPr>
      </w:pPr>
      <w:r>
        <w:rPr>
          <w:sz w:val="24"/>
          <w:szCs w:val="24"/>
        </w:rPr>
        <w:t>AAA Guest House, East Hermitage Place</w:t>
      </w:r>
    </w:p>
    <w:p w14:paraId="391F3068" w14:textId="6F694C33" w:rsidR="00573582" w:rsidRDefault="00573582" w:rsidP="00733F0D">
      <w:pPr>
        <w:pStyle w:val="ListParagraph"/>
        <w:numPr>
          <w:ilvl w:val="0"/>
          <w:numId w:val="6"/>
        </w:numPr>
        <w:rPr>
          <w:sz w:val="24"/>
          <w:szCs w:val="24"/>
        </w:rPr>
      </w:pPr>
      <w:r>
        <w:rPr>
          <w:sz w:val="24"/>
          <w:szCs w:val="24"/>
        </w:rPr>
        <w:t>Several other HMOs along East Hermitage Place</w:t>
      </w:r>
    </w:p>
    <w:p w14:paraId="090C0997" w14:textId="0C556020" w:rsidR="00E82717" w:rsidRDefault="00E82717" w:rsidP="00733F0D">
      <w:pPr>
        <w:pStyle w:val="ListParagraph"/>
        <w:numPr>
          <w:ilvl w:val="0"/>
          <w:numId w:val="6"/>
        </w:numPr>
        <w:rPr>
          <w:sz w:val="24"/>
          <w:szCs w:val="24"/>
        </w:rPr>
      </w:pPr>
      <w:proofErr w:type="spellStart"/>
      <w:r>
        <w:rPr>
          <w:sz w:val="24"/>
          <w:szCs w:val="24"/>
        </w:rPr>
        <w:t>Crioch</w:t>
      </w:r>
      <w:proofErr w:type="spellEnd"/>
      <w:r>
        <w:rPr>
          <w:sz w:val="24"/>
          <w:szCs w:val="24"/>
        </w:rPr>
        <w:t xml:space="preserve"> Guest House</w:t>
      </w:r>
      <w:r w:rsidR="00573582">
        <w:rPr>
          <w:sz w:val="24"/>
          <w:szCs w:val="24"/>
        </w:rPr>
        <w:t>, East Hermitage Place</w:t>
      </w:r>
    </w:p>
    <w:p w14:paraId="62B21D25" w14:textId="34D2254C" w:rsidR="00573582" w:rsidRDefault="00573582" w:rsidP="00733F0D">
      <w:pPr>
        <w:pStyle w:val="ListParagraph"/>
        <w:numPr>
          <w:ilvl w:val="0"/>
          <w:numId w:val="6"/>
        </w:numPr>
        <w:rPr>
          <w:sz w:val="24"/>
          <w:szCs w:val="24"/>
        </w:rPr>
      </w:pPr>
      <w:r>
        <w:rPr>
          <w:sz w:val="24"/>
          <w:szCs w:val="24"/>
        </w:rPr>
        <w:t>Mackenzie Guest House, East Hermitage Place</w:t>
      </w:r>
    </w:p>
    <w:p w14:paraId="44FF86D0" w14:textId="4A8F117E" w:rsidR="00573582" w:rsidRDefault="00573582" w:rsidP="00733F0D">
      <w:pPr>
        <w:pStyle w:val="ListParagraph"/>
        <w:numPr>
          <w:ilvl w:val="0"/>
          <w:numId w:val="6"/>
        </w:numPr>
        <w:rPr>
          <w:sz w:val="24"/>
          <w:szCs w:val="24"/>
        </w:rPr>
      </w:pPr>
      <w:r>
        <w:rPr>
          <w:sz w:val="24"/>
          <w:szCs w:val="24"/>
        </w:rPr>
        <w:t xml:space="preserve">Merith Hotel, </w:t>
      </w:r>
      <w:r w:rsidR="00E0335D">
        <w:rPr>
          <w:sz w:val="24"/>
          <w:szCs w:val="24"/>
        </w:rPr>
        <w:t xml:space="preserve">2-3 </w:t>
      </w:r>
      <w:r>
        <w:rPr>
          <w:sz w:val="24"/>
          <w:szCs w:val="24"/>
        </w:rPr>
        <w:t>Hermitage Place</w:t>
      </w:r>
      <w:r w:rsidR="00E0335D">
        <w:rPr>
          <w:sz w:val="24"/>
          <w:szCs w:val="24"/>
        </w:rPr>
        <w:t xml:space="preserve"> and rear extension block </w:t>
      </w:r>
    </w:p>
    <w:p w14:paraId="63CD2ED2" w14:textId="2E5C9FB0" w:rsidR="00573582" w:rsidRDefault="00573582" w:rsidP="00733F0D">
      <w:pPr>
        <w:pStyle w:val="ListParagraph"/>
        <w:numPr>
          <w:ilvl w:val="0"/>
          <w:numId w:val="6"/>
        </w:numPr>
        <w:rPr>
          <w:sz w:val="24"/>
          <w:szCs w:val="24"/>
        </w:rPr>
      </w:pPr>
      <w:proofErr w:type="spellStart"/>
      <w:r>
        <w:rPr>
          <w:sz w:val="24"/>
          <w:szCs w:val="24"/>
        </w:rPr>
        <w:t>Culane</w:t>
      </w:r>
      <w:proofErr w:type="spellEnd"/>
      <w:r>
        <w:rPr>
          <w:sz w:val="24"/>
          <w:szCs w:val="24"/>
        </w:rPr>
        <w:t xml:space="preserve"> Hotel, </w:t>
      </w:r>
      <w:r w:rsidR="00E0335D">
        <w:rPr>
          <w:sz w:val="24"/>
          <w:szCs w:val="24"/>
        </w:rPr>
        <w:t xml:space="preserve">8-9 </w:t>
      </w:r>
      <w:r>
        <w:rPr>
          <w:sz w:val="24"/>
          <w:szCs w:val="24"/>
        </w:rPr>
        <w:t>Hermitage Place</w:t>
      </w:r>
      <w:r w:rsidR="00E0335D">
        <w:rPr>
          <w:sz w:val="24"/>
          <w:szCs w:val="24"/>
        </w:rPr>
        <w:t xml:space="preserve"> (8 was a residential home until 2</w:t>
      </w:r>
      <w:r w:rsidR="001F73C8">
        <w:rPr>
          <w:sz w:val="24"/>
          <w:szCs w:val="24"/>
        </w:rPr>
        <w:t>016)</w:t>
      </w:r>
    </w:p>
    <w:p w14:paraId="76BCA56B" w14:textId="3266E639" w:rsidR="00573582" w:rsidRDefault="00573582" w:rsidP="00733F0D">
      <w:pPr>
        <w:pStyle w:val="ListParagraph"/>
        <w:numPr>
          <w:ilvl w:val="0"/>
          <w:numId w:val="6"/>
        </w:numPr>
        <w:rPr>
          <w:sz w:val="24"/>
          <w:szCs w:val="24"/>
        </w:rPr>
      </w:pPr>
      <w:r>
        <w:rPr>
          <w:sz w:val="24"/>
          <w:szCs w:val="24"/>
        </w:rPr>
        <w:t>Park View Hotel, Hermitage Place</w:t>
      </w:r>
      <w:r w:rsidR="001F73C8">
        <w:rPr>
          <w:sz w:val="24"/>
          <w:szCs w:val="24"/>
        </w:rPr>
        <w:t xml:space="preserve"> </w:t>
      </w:r>
    </w:p>
    <w:p w14:paraId="72593E47" w14:textId="6FD0B7C0" w:rsidR="00EE4844" w:rsidRPr="006D18B5" w:rsidRDefault="001D6CC5" w:rsidP="00F47036">
      <w:pPr>
        <w:rPr>
          <w:b/>
          <w:bCs/>
          <w:sz w:val="24"/>
          <w:szCs w:val="24"/>
        </w:rPr>
      </w:pPr>
      <w:r w:rsidRPr="001D6CC5">
        <w:rPr>
          <w:sz w:val="24"/>
          <w:szCs w:val="24"/>
        </w:rPr>
        <w:t xml:space="preserve">The consequence of this continuous creep to guest house/hotel or serviced apartment use </w:t>
      </w:r>
      <w:r w:rsidR="00733F0D">
        <w:rPr>
          <w:sz w:val="24"/>
          <w:szCs w:val="24"/>
        </w:rPr>
        <w:t xml:space="preserve">around Leith Links </w:t>
      </w:r>
      <w:r w:rsidRPr="001D6CC5">
        <w:rPr>
          <w:sz w:val="24"/>
          <w:szCs w:val="24"/>
        </w:rPr>
        <w:t xml:space="preserve">is that some terraces in the Leith Links area </w:t>
      </w:r>
      <w:r w:rsidR="001F73C8">
        <w:rPr>
          <w:sz w:val="24"/>
          <w:szCs w:val="24"/>
        </w:rPr>
        <w:t xml:space="preserve">– notably John’s Place, East Hermitage Place and Hermitage Place </w:t>
      </w:r>
      <w:r w:rsidRPr="001D6CC5">
        <w:rPr>
          <w:sz w:val="24"/>
          <w:szCs w:val="24"/>
        </w:rPr>
        <w:t xml:space="preserve">are now more than 50% hotel/guest house/serviced apartment </w:t>
      </w:r>
      <w:r w:rsidR="00733F0D">
        <w:rPr>
          <w:sz w:val="24"/>
          <w:szCs w:val="24"/>
        </w:rPr>
        <w:t xml:space="preserve">transient use, </w:t>
      </w:r>
      <w:r>
        <w:rPr>
          <w:sz w:val="24"/>
          <w:szCs w:val="24"/>
        </w:rPr>
        <w:t xml:space="preserve">and there is clearly </w:t>
      </w:r>
      <w:r w:rsidR="00733F0D">
        <w:rPr>
          <w:sz w:val="24"/>
          <w:szCs w:val="24"/>
        </w:rPr>
        <w:t xml:space="preserve">creeping </w:t>
      </w:r>
      <w:r w:rsidRPr="00733F0D">
        <w:rPr>
          <w:b/>
          <w:bCs/>
          <w:sz w:val="24"/>
          <w:szCs w:val="24"/>
        </w:rPr>
        <w:t>‘intensification’</w:t>
      </w:r>
      <w:r>
        <w:rPr>
          <w:sz w:val="24"/>
          <w:szCs w:val="24"/>
        </w:rPr>
        <w:t xml:space="preserve"> of this use in the area which will gradually over time make it less and less a residential area.   This is a key area of concern for the Leith Links Community </w:t>
      </w:r>
      <w:r>
        <w:rPr>
          <w:sz w:val="24"/>
          <w:szCs w:val="24"/>
        </w:rPr>
        <w:lastRenderedPageBreak/>
        <w:t xml:space="preserve">Council and something we want to see covered in our local Place Plan (in development) and properly taken into account by the Council when considering any further applications for hotels, hotel extensions or serviced apartments, irrespective of whether premises to be used were formerly non-residential. </w:t>
      </w:r>
      <w:r w:rsidR="00B63816">
        <w:rPr>
          <w:sz w:val="24"/>
          <w:szCs w:val="24"/>
        </w:rPr>
        <w:t xml:space="preserve">   The increasing transitory nature of the area changes its character </w:t>
      </w:r>
      <w:proofErr w:type="gramStart"/>
      <w:r w:rsidR="00B63816">
        <w:rPr>
          <w:sz w:val="24"/>
          <w:szCs w:val="24"/>
        </w:rPr>
        <w:t>and in this area</w:t>
      </w:r>
      <w:proofErr w:type="gramEnd"/>
      <w:r w:rsidR="00B63816">
        <w:rPr>
          <w:sz w:val="24"/>
          <w:szCs w:val="24"/>
        </w:rPr>
        <w:t xml:space="preserve"> does so gradually over time as there are few sites available for new developments.   We are not aware that City Plan 2030 designated the Leith Links CC area as one to be overwhelmingly tourism or temporary accommodation but some streets in our area are heading in that direction. </w:t>
      </w:r>
      <w:r w:rsidR="00733F0D">
        <w:rPr>
          <w:sz w:val="24"/>
          <w:szCs w:val="24"/>
        </w:rPr>
        <w:t xml:space="preserve">  We do not see how the Council can </w:t>
      </w:r>
      <w:r w:rsidR="001D3683">
        <w:rPr>
          <w:sz w:val="24"/>
          <w:szCs w:val="24"/>
        </w:rPr>
        <w:t xml:space="preserve">consider the ‘intensification’ aspect of Hou6 that is raised by this case without properly looking at what has been taking place in terms of permissions sought and granted, and pending in the local area and we invite the Council to look properly at the point we are making – </w:t>
      </w:r>
      <w:r w:rsidR="001D3683" w:rsidRPr="006D18B5">
        <w:rPr>
          <w:b/>
          <w:bCs/>
          <w:sz w:val="24"/>
          <w:szCs w:val="24"/>
        </w:rPr>
        <w:t>there is creeping intensification of non-residential visitor accommodation in the area</w:t>
      </w:r>
      <w:r w:rsidR="006D18B5" w:rsidRPr="006D18B5">
        <w:rPr>
          <w:b/>
          <w:bCs/>
          <w:sz w:val="24"/>
          <w:szCs w:val="24"/>
        </w:rPr>
        <w:t xml:space="preserve"> such that a development of 39 holiday flats should not be permitted.   </w:t>
      </w:r>
    </w:p>
    <w:p w14:paraId="3C5FBCAD" w14:textId="2F47D8E9" w:rsidR="0006026E" w:rsidRPr="006E21EF" w:rsidRDefault="00A45684" w:rsidP="00EE4844">
      <w:pPr>
        <w:rPr>
          <w:sz w:val="24"/>
          <w:szCs w:val="24"/>
          <w:u w:val="single"/>
        </w:rPr>
      </w:pPr>
      <w:r w:rsidRPr="006E21EF">
        <w:rPr>
          <w:b/>
          <w:bCs/>
          <w:sz w:val="24"/>
          <w:szCs w:val="24"/>
          <w:u w:val="single"/>
        </w:rPr>
        <w:t xml:space="preserve">Which Council policies are relevant to refusing this application? </w:t>
      </w:r>
    </w:p>
    <w:p w14:paraId="5DB24D39" w14:textId="7F32A825" w:rsidR="0006026E" w:rsidRDefault="0006026E">
      <w:pPr>
        <w:rPr>
          <w:sz w:val="24"/>
          <w:szCs w:val="24"/>
        </w:rPr>
      </w:pPr>
      <w:r>
        <w:rPr>
          <w:sz w:val="24"/>
          <w:szCs w:val="24"/>
        </w:rPr>
        <w:t xml:space="preserve">Below are the aspects we think are most relevant </w:t>
      </w:r>
      <w:r w:rsidR="001F73C8">
        <w:rPr>
          <w:sz w:val="24"/>
          <w:szCs w:val="24"/>
        </w:rPr>
        <w:t xml:space="preserve">to help the Council refuse the application. </w:t>
      </w:r>
    </w:p>
    <w:p w14:paraId="1A036271" w14:textId="1CF3F29E" w:rsidR="00681B6E" w:rsidRPr="00634D15" w:rsidRDefault="004605C9" w:rsidP="0006026E">
      <w:pPr>
        <w:pStyle w:val="ListParagraph"/>
        <w:numPr>
          <w:ilvl w:val="0"/>
          <w:numId w:val="3"/>
        </w:numPr>
        <w:rPr>
          <w:b/>
          <w:bCs/>
          <w:sz w:val="24"/>
          <w:szCs w:val="24"/>
          <w:u w:val="single"/>
        </w:rPr>
      </w:pPr>
      <w:r w:rsidRPr="00634D15">
        <w:rPr>
          <w:b/>
          <w:bCs/>
          <w:sz w:val="24"/>
          <w:szCs w:val="24"/>
          <w:u w:val="single"/>
        </w:rPr>
        <w:t xml:space="preserve">City Plan 2030 </w:t>
      </w:r>
    </w:p>
    <w:p w14:paraId="470B57D0" w14:textId="24E5AB4E" w:rsidR="00E969BD" w:rsidRPr="004605C9" w:rsidRDefault="00E969BD" w:rsidP="0006026E">
      <w:pPr>
        <w:ind w:firstLine="360"/>
        <w:rPr>
          <w:i/>
          <w:iCs/>
          <w:sz w:val="24"/>
          <w:szCs w:val="24"/>
        </w:rPr>
      </w:pPr>
      <w:r w:rsidRPr="004605C9">
        <w:rPr>
          <w:i/>
          <w:iCs/>
          <w:sz w:val="24"/>
          <w:szCs w:val="24"/>
        </w:rPr>
        <w:t xml:space="preserve">City Plan2030 ‘aims’ </w:t>
      </w:r>
      <w:r w:rsidR="004605C9">
        <w:rPr>
          <w:i/>
          <w:iCs/>
          <w:sz w:val="24"/>
          <w:szCs w:val="24"/>
        </w:rPr>
        <w:t>include:</w:t>
      </w:r>
      <w:r w:rsidRPr="004605C9">
        <w:rPr>
          <w:i/>
          <w:iCs/>
          <w:sz w:val="24"/>
          <w:szCs w:val="24"/>
        </w:rPr>
        <w:t xml:space="preserve"> </w:t>
      </w:r>
    </w:p>
    <w:p w14:paraId="26C8402E" w14:textId="4BEA08D2" w:rsidR="00E969BD" w:rsidRPr="00035E26" w:rsidRDefault="00E969BD" w:rsidP="004605C9">
      <w:pPr>
        <w:ind w:left="360"/>
        <w:rPr>
          <w:i/>
          <w:iCs/>
          <w:sz w:val="24"/>
          <w:szCs w:val="24"/>
        </w:rPr>
      </w:pPr>
      <w:r w:rsidRPr="004605C9">
        <w:rPr>
          <w:b/>
          <w:bCs/>
          <w:i/>
          <w:iCs/>
          <w:sz w:val="24"/>
          <w:szCs w:val="24"/>
        </w:rPr>
        <w:t>Delivering land to meet Edinburgh’s housing needs</w:t>
      </w:r>
      <w:r w:rsidRPr="00035E26">
        <w:rPr>
          <w:i/>
          <w:iCs/>
          <w:sz w:val="24"/>
          <w:szCs w:val="24"/>
        </w:rPr>
        <w:t xml:space="preserve"> over the next decade and securing a minimum 35% affordable housing contribution from new developments in Edinburgh. </w:t>
      </w:r>
    </w:p>
    <w:p w14:paraId="5E133C12" w14:textId="46FE59CF" w:rsidR="00E969BD" w:rsidRPr="00035E26" w:rsidRDefault="00E969BD" w:rsidP="004605C9">
      <w:pPr>
        <w:ind w:left="360"/>
        <w:rPr>
          <w:i/>
          <w:iCs/>
          <w:sz w:val="24"/>
          <w:szCs w:val="24"/>
        </w:rPr>
      </w:pPr>
      <w:r w:rsidRPr="004605C9">
        <w:rPr>
          <w:b/>
          <w:bCs/>
          <w:i/>
          <w:iCs/>
          <w:sz w:val="24"/>
          <w:szCs w:val="24"/>
        </w:rPr>
        <w:t>Protecting the availability of housing and protecting residential amenity</w:t>
      </w:r>
      <w:r w:rsidRPr="00035E26">
        <w:rPr>
          <w:i/>
          <w:iCs/>
          <w:sz w:val="24"/>
          <w:szCs w:val="24"/>
        </w:rPr>
        <w:t xml:space="preserve"> and ensuring any uses in residential areas are appropriate.</w:t>
      </w:r>
    </w:p>
    <w:p w14:paraId="6575CD03" w14:textId="3D8D848C" w:rsidR="00E969BD" w:rsidRPr="004605C9" w:rsidRDefault="004605C9" w:rsidP="0006026E">
      <w:pPr>
        <w:ind w:firstLine="360"/>
        <w:rPr>
          <w:sz w:val="24"/>
          <w:szCs w:val="24"/>
        </w:rPr>
      </w:pPr>
      <w:r>
        <w:rPr>
          <w:sz w:val="24"/>
          <w:szCs w:val="24"/>
        </w:rPr>
        <w:t xml:space="preserve">More detail is provided with the Plan that is relevant to </w:t>
      </w:r>
      <w:proofErr w:type="gramStart"/>
      <w:r>
        <w:rPr>
          <w:sz w:val="24"/>
          <w:szCs w:val="24"/>
        </w:rPr>
        <w:t>consider:-</w:t>
      </w:r>
      <w:proofErr w:type="gramEnd"/>
    </w:p>
    <w:p w14:paraId="7EC1FA82" w14:textId="58122A35" w:rsidR="00E969BD" w:rsidRPr="00035E26" w:rsidRDefault="00E969BD" w:rsidP="004605C9">
      <w:pPr>
        <w:ind w:left="720"/>
        <w:rPr>
          <w:sz w:val="24"/>
          <w:szCs w:val="24"/>
        </w:rPr>
      </w:pPr>
      <w:r w:rsidRPr="00035E26">
        <w:rPr>
          <w:i/>
          <w:iCs/>
          <w:sz w:val="24"/>
          <w:szCs w:val="24"/>
        </w:rPr>
        <w:t xml:space="preserve">2.84 </w:t>
      </w:r>
      <w:r w:rsidRPr="001F73C8">
        <w:rPr>
          <w:b/>
          <w:bCs/>
          <w:i/>
          <w:iCs/>
          <w:sz w:val="24"/>
          <w:szCs w:val="24"/>
          <w:u w:val="single"/>
        </w:rPr>
        <w:t>Edinburgh needs more homes to meet housing need</w:t>
      </w:r>
      <w:r w:rsidRPr="00035E26">
        <w:rPr>
          <w:i/>
          <w:iCs/>
          <w:sz w:val="24"/>
          <w:szCs w:val="24"/>
        </w:rPr>
        <w:t xml:space="preserve"> and support economic growth. City Plan identifies how much housing should be delivered in the plan period to meet the housing need. The housing policies, along with the other policies of City Plan aim to provide the required housing in mixed use sustainable communities</w:t>
      </w:r>
      <w:r w:rsidRPr="00035E26">
        <w:rPr>
          <w:sz w:val="24"/>
          <w:szCs w:val="24"/>
        </w:rPr>
        <w:t>.</w:t>
      </w:r>
    </w:p>
    <w:p w14:paraId="54C7D7AC" w14:textId="3D9A0081" w:rsidR="00E969BD" w:rsidRPr="0006026E" w:rsidRDefault="00E969BD" w:rsidP="0006026E">
      <w:pPr>
        <w:ind w:left="720"/>
        <w:rPr>
          <w:b/>
          <w:bCs/>
          <w:i/>
          <w:iCs/>
          <w:sz w:val="24"/>
          <w:szCs w:val="24"/>
        </w:rPr>
      </w:pPr>
      <w:r w:rsidRPr="00035E26">
        <w:rPr>
          <w:i/>
          <w:iCs/>
          <w:sz w:val="24"/>
          <w:szCs w:val="24"/>
        </w:rPr>
        <w:t xml:space="preserve">2.88 Purpose-built student accommodation, retail, leisure, </w:t>
      </w:r>
      <w:r w:rsidRPr="0006026E">
        <w:rPr>
          <w:b/>
          <w:bCs/>
          <w:i/>
          <w:iCs/>
          <w:sz w:val="24"/>
          <w:szCs w:val="24"/>
        </w:rPr>
        <w:t>hotels and other commercial developments are often being built at the expense of creating strong, sustainable communities.</w:t>
      </w:r>
    </w:p>
    <w:p w14:paraId="01F5D78F" w14:textId="64E849F3" w:rsidR="00FB3692" w:rsidRPr="00634D15" w:rsidRDefault="0006026E" w:rsidP="0006026E">
      <w:pPr>
        <w:ind w:firstLine="720"/>
        <w:rPr>
          <w:i/>
          <w:iCs/>
          <w:sz w:val="24"/>
          <w:szCs w:val="24"/>
          <w:u w:val="single"/>
        </w:rPr>
      </w:pPr>
      <w:r w:rsidRPr="00634D15">
        <w:rPr>
          <w:i/>
          <w:iCs/>
          <w:sz w:val="24"/>
          <w:szCs w:val="24"/>
          <w:u w:val="single"/>
        </w:rPr>
        <w:t xml:space="preserve">b) </w:t>
      </w:r>
      <w:r w:rsidR="00FB3692" w:rsidRPr="00634D15">
        <w:rPr>
          <w:b/>
          <w:bCs/>
          <w:i/>
          <w:iCs/>
          <w:sz w:val="24"/>
          <w:szCs w:val="24"/>
          <w:u w:val="single"/>
        </w:rPr>
        <w:t xml:space="preserve">Hou6 </w:t>
      </w:r>
    </w:p>
    <w:p w14:paraId="51ADA8DF" w14:textId="77777777" w:rsidR="00FB3692" w:rsidRPr="00035E26" w:rsidRDefault="00FB3692" w:rsidP="0006026E">
      <w:pPr>
        <w:ind w:firstLine="720"/>
        <w:rPr>
          <w:b/>
          <w:bCs/>
          <w:i/>
          <w:iCs/>
          <w:sz w:val="24"/>
          <w:szCs w:val="24"/>
        </w:rPr>
      </w:pPr>
      <w:r w:rsidRPr="00035E26">
        <w:rPr>
          <w:b/>
          <w:bCs/>
          <w:i/>
          <w:iCs/>
          <w:sz w:val="24"/>
          <w:szCs w:val="24"/>
        </w:rPr>
        <w:t>Hou </w:t>
      </w:r>
      <w:proofErr w:type="gramStart"/>
      <w:r w:rsidRPr="00035E26">
        <w:rPr>
          <w:b/>
          <w:bCs/>
          <w:i/>
          <w:iCs/>
          <w:sz w:val="24"/>
          <w:szCs w:val="24"/>
        </w:rPr>
        <w:t>6  Inappropriate</w:t>
      </w:r>
      <w:proofErr w:type="gramEnd"/>
      <w:r w:rsidRPr="00035E26">
        <w:rPr>
          <w:b/>
          <w:bCs/>
          <w:i/>
          <w:iCs/>
          <w:sz w:val="24"/>
          <w:szCs w:val="24"/>
        </w:rPr>
        <w:t xml:space="preserve"> Uses in Residential Areas   </w:t>
      </w:r>
    </w:p>
    <w:p w14:paraId="23A64BC4" w14:textId="2F180481" w:rsidR="00FB3692" w:rsidRPr="00035E26" w:rsidRDefault="00FB3692" w:rsidP="0006026E">
      <w:pPr>
        <w:ind w:left="720"/>
        <w:rPr>
          <w:i/>
          <w:iCs/>
          <w:sz w:val="24"/>
          <w:szCs w:val="24"/>
        </w:rPr>
      </w:pPr>
      <w:r w:rsidRPr="00035E26">
        <w:rPr>
          <w:i/>
          <w:iCs/>
          <w:sz w:val="24"/>
          <w:szCs w:val="24"/>
        </w:rPr>
        <w:t xml:space="preserve">Developments, including change of use, which would have a </w:t>
      </w:r>
      <w:r w:rsidRPr="00035E26">
        <w:rPr>
          <w:b/>
          <w:bCs/>
          <w:i/>
          <w:iCs/>
          <w:sz w:val="24"/>
          <w:szCs w:val="24"/>
        </w:rPr>
        <w:t>materially detrimental effect on the living conditions of nearby residents, will not be permitted.</w:t>
      </w:r>
      <w:r w:rsidRPr="00035E26">
        <w:rPr>
          <w:i/>
          <w:iCs/>
          <w:sz w:val="24"/>
          <w:szCs w:val="24"/>
        </w:rPr>
        <w:t xml:space="preserve">    </w:t>
      </w:r>
    </w:p>
    <w:p w14:paraId="73148799" w14:textId="36270975" w:rsidR="00EE4844" w:rsidRPr="005B5A05" w:rsidRDefault="00FB3692" w:rsidP="005B5A05">
      <w:pPr>
        <w:pStyle w:val="ListParagraph"/>
        <w:numPr>
          <w:ilvl w:val="1"/>
          <w:numId w:val="5"/>
        </w:numPr>
        <w:rPr>
          <w:i/>
          <w:iCs/>
          <w:sz w:val="24"/>
          <w:szCs w:val="24"/>
        </w:rPr>
      </w:pPr>
      <w:r w:rsidRPr="005B5A05">
        <w:rPr>
          <w:i/>
          <w:iCs/>
          <w:sz w:val="24"/>
          <w:szCs w:val="24"/>
        </w:rPr>
        <w:t xml:space="preserve">The intention of the policy is to preclude the introduction or </w:t>
      </w:r>
      <w:r w:rsidRPr="005B5A05">
        <w:rPr>
          <w:b/>
          <w:bCs/>
          <w:i/>
          <w:iCs/>
          <w:sz w:val="24"/>
          <w:szCs w:val="24"/>
          <w:u w:val="single"/>
        </w:rPr>
        <w:t>intensification of non-residential uses</w:t>
      </w:r>
      <w:r w:rsidRPr="005B5A05">
        <w:rPr>
          <w:b/>
          <w:bCs/>
          <w:i/>
          <w:iCs/>
          <w:sz w:val="24"/>
          <w:szCs w:val="24"/>
        </w:rPr>
        <w:t xml:space="preserve"> incompatible with predominantly residential areas </w:t>
      </w:r>
      <w:proofErr w:type="gramStart"/>
      <w:r w:rsidRPr="005B5A05">
        <w:rPr>
          <w:b/>
          <w:bCs/>
          <w:i/>
          <w:iCs/>
          <w:sz w:val="24"/>
          <w:szCs w:val="24"/>
        </w:rPr>
        <w:t xml:space="preserve">and  </w:t>
      </w:r>
      <w:r w:rsidRPr="005B5A05">
        <w:rPr>
          <w:b/>
          <w:bCs/>
          <w:i/>
          <w:iCs/>
          <w:sz w:val="24"/>
          <w:szCs w:val="24"/>
          <w:u w:val="single"/>
        </w:rPr>
        <w:t>prevent</w:t>
      </w:r>
      <w:proofErr w:type="gramEnd"/>
      <w:r w:rsidRPr="005B5A05">
        <w:rPr>
          <w:b/>
          <w:bCs/>
          <w:i/>
          <w:iCs/>
          <w:sz w:val="24"/>
          <w:szCs w:val="24"/>
          <w:u w:val="single"/>
        </w:rPr>
        <w:t xml:space="preserve"> any deterioration in living conditions in more mixed-use areas, which nevertheless have important residential functions</w:t>
      </w:r>
      <w:r w:rsidRPr="005B5A05">
        <w:rPr>
          <w:b/>
          <w:bCs/>
          <w:i/>
          <w:iCs/>
          <w:sz w:val="24"/>
          <w:szCs w:val="24"/>
        </w:rPr>
        <w:t>.</w:t>
      </w:r>
      <w:r w:rsidRPr="005B5A05">
        <w:rPr>
          <w:i/>
          <w:iCs/>
          <w:sz w:val="24"/>
          <w:szCs w:val="24"/>
        </w:rPr>
        <w:t xml:space="preserve"> This policy will be used to assess proposals for short-term lets and for the conversion of a house or flat to a House in Multiple Occupation (i.e. for f</w:t>
      </w:r>
      <w:r w:rsidR="00A27376">
        <w:rPr>
          <w:i/>
          <w:iCs/>
          <w:sz w:val="24"/>
          <w:szCs w:val="24"/>
        </w:rPr>
        <w:t>i</w:t>
      </w:r>
      <w:r w:rsidRPr="005B5A05">
        <w:rPr>
          <w:i/>
          <w:iCs/>
          <w:sz w:val="24"/>
          <w:szCs w:val="24"/>
        </w:rPr>
        <w:t>ve or more people). Further advice is set out in Council guidance.</w:t>
      </w:r>
    </w:p>
    <w:p w14:paraId="15BE727B" w14:textId="353EFB8C" w:rsidR="005B5A05" w:rsidRPr="005B5A05" w:rsidRDefault="005B5A05" w:rsidP="005B5A05">
      <w:pPr>
        <w:rPr>
          <w:sz w:val="24"/>
          <w:szCs w:val="24"/>
        </w:rPr>
      </w:pPr>
      <w:r>
        <w:rPr>
          <w:sz w:val="24"/>
          <w:szCs w:val="24"/>
        </w:rPr>
        <w:t>In our view the proposal results in further intensification of non-residential use in the Leith Links Community Council area which is a creeping trend</w:t>
      </w:r>
      <w:r w:rsidR="00F036B1">
        <w:rPr>
          <w:sz w:val="24"/>
          <w:szCs w:val="24"/>
        </w:rPr>
        <w:t xml:space="preserve"> affecting our area </w:t>
      </w:r>
      <w:r w:rsidR="00EE4B14">
        <w:rPr>
          <w:sz w:val="24"/>
          <w:szCs w:val="24"/>
        </w:rPr>
        <w:t xml:space="preserve">which ultimately runs counter to </w:t>
      </w:r>
      <w:r w:rsidR="00EE4B14">
        <w:rPr>
          <w:sz w:val="24"/>
          <w:szCs w:val="24"/>
        </w:rPr>
        <w:lastRenderedPageBreak/>
        <w:t>‘strong and sustainable communities’ referred to in Hou6.   T</w:t>
      </w:r>
      <w:r w:rsidR="00F036B1">
        <w:rPr>
          <w:sz w:val="24"/>
          <w:szCs w:val="24"/>
        </w:rPr>
        <w:t xml:space="preserve">he Council should properly consider </w:t>
      </w:r>
      <w:r w:rsidR="00EE4B14">
        <w:rPr>
          <w:sz w:val="24"/>
          <w:szCs w:val="24"/>
        </w:rPr>
        <w:t xml:space="preserve">this issue by fully </w:t>
      </w:r>
      <w:r w:rsidR="00F036B1">
        <w:rPr>
          <w:sz w:val="24"/>
          <w:szCs w:val="24"/>
        </w:rPr>
        <w:t xml:space="preserve">taking into account developments and proposals </w:t>
      </w:r>
      <w:r w:rsidR="00EE4B14">
        <w:rPr>
          <w:sz w:val="24"/>
          <w:szCs w:val="24"/>
        </w:rPr>
        <w:t xml:space="preserve">in the local area, </w:t>
      </w:r>
      <w:r w:rsidR="00F036B1">
        <w:rPr>
          <w:sz w:val="24"/>
          <w:szCs w:val="24"/>
        </w:rPr>
        <w:t xml:space="preserve">including those we have listed above.   </w:t>
      </w:r>
      <w:r w:rsidR="00EE4B14">
        <w:rPr>
          <w:sz w:val="24"/>
          <w:szCs w:val="24"/>
        </w:rPr>
        <w:t xml:space="preserve">We do not see how the question of ‘intensification’ can be considered properly without looking at the area and other developments and uses, including those which the Council has given permission for and considering how those taken together affect the area.   We believe the application </w:t>
      </w:r>
      <w:r w:rsidR="00F036B1">
        <w:rPr>
          <w:sz w:val="24"/>
          <w:szCs w:val="24"/>
        </w:rPr>
        <w:t>should be refused</w:t>
      </w:r>
      <w:r w:rsidR="00EE4B14">
        <w:rPr>
          <w:sz w:val="24"/>
          <w:szCs w:val="24"/>
        </w:rPr>
        <w:t xml:space="preserve"> as it is inconsistent with the objectives of Hou6 and contrary to the broader housing need aims of the City Plan 2030.  </w:t>
      </w:r>
      <w:r w:rsidR="00F036B1">
        <w:rPr>
          <w:sz w:val="24"/>
          <w:szCs w:val="24"/>
        </w:rPr>
        <w:t xml:space="preserve"> </w:t>
      </w:r>
    </w:p>
    <w:p w14:paraId="69295D75" w14:textId="667294F2" w:rsidR="00035E26" w:rsidRPr="00634D15" w:rsidRDefault="00A45684" w:rsidP="00A45684">
      <w:pPr>
        <w:ind w:left="720"/>
        <w:rPr>
          <w:i/>
          <w:iCs/>
          <w:sz w:val="24"/>
          <w:szCs w:val="24"/>
          <w:u w:val="single"/>
        </w:rPr>
      </w:pPr>
      <w:r>
        <w:rPr>
          <w:i/>
          <w:iCs/>
          <w:sz w:val="24"/>
          <w:szCs w:val="24"/>
        </w:rPr>
        <w:t xml:space="preserve">c) </w:t>
      </w:r>
      <w:r w:rsidRPr="00634D15">
        <w:rPr>
          <w:b/>
          <w:bCs/>
          <w:i/>
          <w:iCs/>
          <w:sz w:val="24"/>
          <w:szCs w:val="24"/>
          <w:u w:val="single"/>
        </w:rPr>
        <w:t xml:space="preserve">the </w:t>
      </w:r>
      <w:r w:rsidR="00035E26" w:rsidRPr="00634D15">
        <w:rPr>
          <w:b/>
          <w:bCs/>
          <w:sz w:val="24"/>
          <w:szCs w:val="24"/>
          <w:u w:val="single"/>
        </w:rPr>
        <w:t>Housing emergency pages of CEC website</w:t>
      </w:r>
      <w:r w:rsidR="00035E26" w:rsidRPr="00634D15">
        <w:rPr>
          <w:sz w:val="24"/>
          <w:szCs w:val="24"/>
          <w:u w:val="single"/>
        </w:rPr>
        <w:t xml:space="preserve"> </w:t>
      </w:r>
    </w:p>
    <w:p w14:paraId="17BA43F2" w14:textId="77777777" w:rsidR="00035E26" w:rsidRPr="00035E26" w:rsidRDefault="00035E26" w:rsidP="00A45684">
      <w:pPr>
        <w:pStyle w:val="NormalWeb"/>
        <w:ind w:left="720"/>
        <w:rPr>
          <w:rFonts w:ascii="Roboto" w:hAnsi="Roboto"/>
          <w:i/>
          <w:iCs/>
          <w:color w:val="333333"/>
        </w:rPr>
      </w:pPr>
      <w:r w:rsidRPr="00035E26">
        <w:rPr>
          <w:i/>
          <w:iCs/>
        </w:rPr>
        <w:t>‘</w:t>
      </w:r>
      <w:r w:rsidRPr="00035E26">
        <w:rPr>
          <w:rFonts w:ascii="Roboto" w:hAnsi="Roboto"/>
          <w:i/>
          <w:iCs/>
          <w:color w:val="333333"/>
        </w:rPr>
        <w:t>A </w:t>
      </w:r>
      <w:hyperlink r:id="rId26" w:history="1">
        <w:r w:rsidRPr="00035E26">
          <w:rPr>
            <w:rStyle w:val="Hyperlink"/>
            <w:rFonts w:ascii="Roboto" w:eastAsiaTheme="majorEastAsia" w:hAnsi="Roboto"/>
            <w:i/>
            <w:iCs/>
            <w:color w:val="6D3465"/>
          </w:rPr>
          <w:t>housing emergency was declared in Edinburgh</w:t>
        </w:r>
      </w:hyperlink>
      <w:r w:rsidRPr="00035E26">
        <w:rPr>
          <w:rFonts w:ascii="Roboto" w:hAnsi="Roboto"/>
          <w:i/>
          <w:iCs/>
          <w:color w:val="333333"/>
        </w:rPr>
        <w:t xml:space="preserve"> in November 2023 due to </w:t>
      </w:r>
      <w:r w:rsidRPr="00A45684">
        <w:rPr>
          <w:rFonts w:ascii="Roboto" w:hAnsi="Roboto"/>
          <w:b/>
          <w:bCs/>
          <w:i/>
          <w:iCs/>
          <w:color w:val="333333"/>
        </w:rPr>
        <w:t>significant pressures on the city’s housing market</w:t>
      </w:r>
      <w:r w:rsidRPr="00035E26">
        <w:rPr>
          <w:rFonts w:ascii="Roboto" w:hAnsi="Roboto"/>
          <w:i/>
          <w:iCs/>
          <w:color w:val="333333"/>
        </w:rPr>
        <w:t>, including homelessness rates and housing costs.</w:t>
      </w:r>
    </w:p>
    <w:p w14:paraId="5FCD6564" w14:textId="77777777" w:rsidR="00035E26" w:rsidRPr="00035E26" w:rsidRDefault="00035E26" w:rsidP="00A45684">
      <w:pPr>
        <w:pStyle w:val="NormalWeb"/>
        <w:ind w:left="720"/>
        <w:rPr>
          <w:rFonts w:ascii="Roboto" w:hAnsi="Roboto"/>
          <w:i/>
          <w:iCs/>
          <w:color w:val="333333"/>
        </w:rPr>
      </w:pPr>
      <w:r w:rsidRPr="00035E26">
        <w:rPr>
          <w:rFonts w:ascii="Roboto" w:hAnsi="Roboto"/>
          <w:i/>
          <w:iCs/>
          <w:color w:val="333333"/>
        </w:rPr>
        <w:t>In November 2023 there were around 5,000 homeless households in Edinburgh being supported in temporary accommodation. These households account for around 7,000 individuals, with around 1,300 of the overall homeless population living in accommodation that is classed as unsuitable.</w:t>
      </w:r>
    </w:p>
    <w:p w14:paraId="657F3BAB" w14:textId="6CEA0C19" w:rsidR="001F73C8" w:rsidRDefault="00035E26" w:rsidP="001F73C8">
      <w:pPr>
        <w:pStyle w:val="NormalWeb"/>
        <w:ind w:left="720"/>
        <w:rPr>
          <w:rFonts w:ascii="Roboto" w:hAnsi="Roboto"/>
          <w:i/>
          <w:iCs/>
          <w:color w:val="333333"/>
        </w:rPr>
      </w:pPr>
      <w:r w:rsidRPr="00035E26">
        <w:rPr>
          <w:rFonts w:ascii="Roboto" w:hAnsi="Roboto"/>
          <w:i/>
          <w:iCs/>
          <w:color w:val="333333"/>
        </w:rPr>
        <w:t xml:space="preserve">Our current Strategic Housing Investment Plan identifies </w:t>
      </w:r>
      <w:r w:rsidRPr="00035E26">
        <w:rPr>
          <w:rFonts w:ascii="Roboto" w:hAnsi="Roboto"/>
          <w:b/>
          <w:bCs/>
          <w:i/>
          <w:iCs/>
          <w:color w:val="333333"/>
        </w:rPr>
        <w:t>the need for 9,500 new houses to be built by 2029 to keep up with projected population increases in Edinburgh</w:t>
      </w:r>
      <w:r w:rsidRPr="00035E26">
        <w:rPr>
          <w:rFonts w:ascii="Roboto" w:hAnsi="Roboto"/>
          <w:i/>
          <w:iCs/>
          <w:color w:val="333333"/>
        </w:rPr>
        <w:t>.’</w:t>
      </w:r>
    </w:p>
    <w:p w14:paraId="543E1B47" w14:textId="467730B7" w:rsidR="00101E15" w:rsidRPr="00101E15" w:rsidRDefault="00101E15" w:rsidP="00101E15">
      <w:pPr>
        <w:pStyle w:val="NormalWeb"/>
        <w:rPr>
          <w:rFonts w:ascii="Roboto" w:hAnsi="Roboto"/>
          <w:color w:val="333333"/>
        </w:rPr>
      </w:pPr>
      <w:r>
        <w:rPr>
          <w:rFonts w:ascii="Roboto" w:hAnsi="Roboto"/>
          <w:color w:val="333333"/>
        </w:rPr>
        <w:t xml:space="preserve">In our view this proposal </w:t>
      </w:r>
      <w:r w:rsidR="00E618B5">
        <w:rPr>
          <w:rFonts w:ascii="Roboto" w:hAnsi="Roboto"/>
          <w:color w:val="333333"/>
        </w:rPr>
        <w:t>negates the permission granted to develop the site to provide 35 homes, of which 25% were to be affordable.  It is therefore completely contrary to the Counci</w:t>
      </w:r>
      <w:r w:rsidR="00E01BC5">
        <w:rPr>
          <w:rFonts w:ascii="Roboto" w:hAnsi="Roboto"/>
          <w:color w:val="333333"/>
        </w:rPr>
        <w:t>l’s stated goals of addressing the housing emergency.  It should be refused</w:t>
      </w:r>
      <w:r w:rsidR="005B5A05">
        <w:rPr>
          <w:rFonts w:ascii="Roboto" w:hAnsi="Roboto"/>
          <w:color w:val="333333"/>
        </w:rPr>
        <w:t xml:space="preserve">. </w:t>
      </w:r>
    </w:p>
    <w:p w14:paraId="697B831B" w14:textId="5FE204A1" w:rsidR="00B83BE5" w:rsidRDefault="00B83BE5" w:rsidP="00B83BE5">
      <w:pPr>
        <w:pStyle w:val="NormalWeb"/>
        <w:numPr>
          <w:ilvl w:val="0"/>
          <w:numId w:val="1"/>
        </w:numPr>
        <w:rPr>
          <w:rFonts w:ascii="Roboto" w:hAnsi="Roboto"/>
          <w:i/>
          <w:iCs/>
          <w:color w:val="333333"/>
        </w:rPr>
      </w:pPr>
      <w:r>
        <w:rPr>
          <w:rFonts w:ascii="Roboto" w:hAnsi="Roboto"/>
          <w:i/>
          <w:iCs/>
          <w:color w:val="333333"/>
        </w:rPr>
        <w:t xml:space="preserve">NPF 4 – Historic and heritage buildings/structures </w:t>
      </w:r>
      <w:hyperlink r:id="rId27" w:history="1">
        <w:r w:rsidR="00FA4AF8">
          <w:rPr>
            <w:rStyle w:val="Hyperlink"/>
            <w:rFonts w:eastAsiaTheme="majorEastAsia"/>
          </w:rPr>
          <w:t xml:space="preserve">Part 2 – National Planning Policy - National Planning Framework 4 - </w:t>
        </w:r>
        <w:proofErr w:type="spellStart"/>
        <w:r w:rsidR="00FA4AF8">
          <w:rPr>
            <w:rStyle w:val="Hyperlink"/>
            <w:rFonts w:eastAsiaTheme="majorEastAsia"/>
          </w:rPr>
          <w:t>gov.scot</w:t>
        </w:r>
        <w:proofErr w:type="spellEnd"/>
      </w:hyperlink>
    </w:p>
    <w:p w14:paraId="57C675E8" w14:textId="77777777" w:rsidR="000B757A" w:rsidRPr="000B757A" w:rsidRDefault="000B757A" w:rsidP="00FA4AF8">
      <w:pPr>
        <w:shd w:val="clear" w:color="auto" w:fill="FFFFFF"/>
        <w:spacing w:before="100" w:beforeAutospacing="1" w:after="100" w:afterAutospacing="1" w:line="240" w:lineRule="auto"/>
        <w:ind w:firstLine="720"/>
        <w:outlineLvl w:val="2"/>
        <w:rPr>
          <w:rFonts w:ascii="Roboto" w:eastAsia="Times New Roman" w:hAnsi="Roboto" w:cs="Times New Roman"/>
          <w:b/>
          <w:bCs/>
          <w:color w:val="1A1A1A"/>
          <w:kern w:val="0"/>
          <w:lang w:eastAsia="en-GB"/>
          <w14:ligatures w14:val="none"/>
        </w:rPr>
      </w:pPr>
      <w:r w:rsidRPr="000B757A">
        <w:rPr>
          <w:rFonts w:ascii="Roboto" w:eastAsia="Times New Roman" w:hAnsi="Roboto" w:cs="Times New Roman"/>
          <w:b/>
          <w:bCs/>
          <w:color w:val="1A1A1A"/>
          <w:kern w:val="0"/>
          <w:lang w:eastAsia="en-GB"/>
          <w14:ligatures w14:val="none"/>
        </w:rPr>
        <w:t>Historic assets and places</w:t>
      </w:r>
    </w:p>
    <w:p w14:paraId="73A61FB8" w14:textId="77777777" w:rsidR="000B757A" w:rsidRPr="000B757A" w:rsidRDefault="000B757A" w:rsidP="00FA4AF8">
      <w:pPr>
        <w:shd w:val="clear" w:color="auto" w:fill="FFFFFF"/>
        <w:spacing w:before="100" w:beforeAutospacing="1" w:after="100" w:afterAutospacing="1" w:line="240" w:lineRule="auto"/>
        <w:ind w:firstLine="720"/>
        <w:outlineLvl w:val="3"/>
        <w:rPr>
          <w:rFonts w:ascii="Roboto" w:eastAsia="Times New Roman" w:hAnsi="Roboto" w:cs="Times New Roman"/>
          <w:b/>
          <w:bCs/>
          <w:color w:val="1A1A1A"/>
          <w:kern w:val="0"/>
          <w:lang w:eastAsia="en-GB"/>
          <w14:ligatures w14:val="none"/>
        </w:rPr>
      </w:pPr>
      <w:r w:rsidRPr="000B757A">
        <w:rPr>
          <w:rFonts w:ascii="Roboto" w:eastAsia="Times New Roman" w:hAnsi="Roboto" w:cs="Times New Roman"/>
          <w:b/>
          <w:bCs/>
          <w:color w:val="1A1A1A"/>
          <w:kern w:val="0"/>
          <w:lang w:eastAsia="en-GB"/>
          <w14:ligatures w14:val="none"/>
        </w:rPr>
        <w:t>Policy Principles</w:t>
      </w:r>
    </w:p>
    <w:p w14:paraId="471BB8E6" w14:textId="77777777" w:rsidR="000B757A" w:rsidRPr="000B757A" w:rsidRDefault="000B757A" w:rsidP="00FA4AF8">
      <w:pPr>
        <w:shd w:val="clear" w:color="auto" w:fill="FFFFFF"/>
        <w:spacing w:before="100" w:beforeAutospacing="1" w:after="100" w:afterAutospacing="1" w:line="240" w:lineRule="auto"/>
        <w:ind w:firstLine="720"/>
        <w:rPr>
          <w:rFonts w:ascii="Roboto" w:eastAsia="Times New Roman" w:hAnsi="Roboto" w:cs="Times New Roman"/>
          <w:color w:val="1A1A1A"/>
          <w:kern w:val="0"/>
          <w:lang w:eastAsia="en-GB"/>
          <w14:ligatures w14:val="none"/>
        </w:rPr>
      </w:pPr>
      <w:r w:rsidRPr="000B757A">
        <w:rPr>
          <w:rFonts w:ascii="Roboto" w:eastAsia="Times New Roman" w:hAnsi="Roboto" w:cs="Times New Roman"/>
          <w:b/>
          <w:bCs/>
          <w:color w:val="1A1A1A"/>
          <w:kern w:val="0"/>
          <w:lang w:eastAsia="en-GB"/>
          <w14:ligatures w14:val="none"/>
        </w:rPr>
        <w:t>Policy Intent</w:t>
      </w:r>
      <w:r w:rsidRPr="000B757A">
        <w:rPr>
          <w:rFonts w:ascii="Roboto" w:eastAsia="Times New Roman" w:hAnsi="Roboto" w:cs="Times New Roman"/>
          <w:color w:val="1A1A1A"/>
          <w:kern w:val="0"/>
          <w:lang w:eastAsia="en-GB"/>
          <w14:ligatures w14:val="none"/>
        </w:rPr>
        <w:t>:</w:t>
      </w:r>
    </w:p>
    <w:p w14:paraId="0D912E7E" w14:textId="77777777" w:rsidR="000B757A" w:rsidRPr="000B757A" w:rsidRDefault="000B757A" w:rsidP="00FA4AF8">
      <w:pPr>
        <w:shd w:val="clear" w:color="auto" w:fill="FFFFFF"/>
        <w:spacing w:before="100" w:beforeAutospacing="1" w:after="100" w:afterAutospacing="1" w:line="240" w:lineRule="auto"/>
        <w:ind w:left="720"/>
        <w:rPr>
          <w:rFonts w:ascii="Roboto" w:eastAsia="Times New Roman" w:hAnsi="Roboto" w:cs="Times New Roman"/>
          <w:color w:val="1A1A1A"/>
          <w:kern w:val="0"/>
          <w:lang w:eastAsia="en-GB"/>
          <w14:ligatures w14:val="none"/>
        </w:rPr>
      </w:pPr>
      <w:r w:rsidRPr="000B757A">
        <w:rPr>
          <w:rFonts w:ascii="Roboto" w:eastAsia="Times New Roman" w:hAnsi="Roboto" w:cs="Times New Roman"/>
          <w:color w:val="1A1A1A"/>
          <w:kern w:val="0"/>
          <w:lang w:eastAsia="en-GB"/>
          <w14:ligatures w14:val="none"/>
        </w:rPr>
        <w:t>To protect and enhance historic environment assets and places, and to enable positive change as a catalyst for the regeneration of places.</w:t>
      </w:r>
    </w:p>
    <w:p w14:paraId="15B15092" w14:textId="77777777" w:rsidR="000B757A" w:rsidRPr="000B757A" w:rsidRDefault="000B757A" w:rsidP="00FA4AF8">
      <w:pPr>
        <w:shd w:val="clear" w:color="auto" w:fill="FFFFFF"/>
        <w:spacing w:before="100" w:beforeAutospacing="1" w:after="100" w:afterAutospacing="1" w:line="240" w:lineRule="auto"/>
        <w:ind w:firstLine="720"/>
        <w:rPr>
          <w:rFonts w:ascii="Roboto" w:eastAsia="Times New Roman" w:hAnsi="Roboto" w:cs="Times New Roman"/>
          <w:color w:val="1A1A1A"/>
          <w:kern w:val="0"/>
          <w:lang w:eastAsia="en-GB"/>
          <w14:ligatures w14:val="none"/>
        </w:rPr>
      </w:pPr>
      <w:r w:rsidRPr="000B757A">
        <w:rPr>
          <w:rFonts w:ascii="Roboto" w:eastAsia="Times New Roman" w:hAnsi="Roboto" w:cs="Times New Roman"/>
          <w:b/>
          <w:bCs/>
          <w:color w:val="1A1A1A"/>
          <w:kern w:val="0"/>
          <w:lang w:eastAsia="en-GB"/>
          <w14:ligatures w14:val="none"/>
        </w:rPr>
        <w:t>Policy Outcomes</w:t>
      </w:r>
      <w:r w:rsidRPr="000B757A">
        <w:rPr>
          <w:rFonts w:ascii="Roboto" w:eastAsia="Times New Roman" w:hAnsi="Roboto" w:cs="Times New Roman"/>
          <w:color w:val="1A1A1A"/>
          <w:kern w:val="0"/>
          <w:lang w:eastAsia="en-GB"/>
          <w14:ligatures w14:val="none"/>
        </w:rPr>
        <w:t>:</w:t>
      </w:r>
    </w:p>
    <w:p w14:paraId="4E6CBEBD" w14:textId="77777777" w:rsidR="000B757A" w:rsidRPr="000B757A" w:rsidRDefault="000B757A" w:rsidP="000B757A">
      <w:pPr>
        <w:numPr>
          <w:ilvl w:val="0"/>
          <w:numId w:val="7"/>
        </w:numPr>
        <w:shd w:val="clear" w:color="auto" w:fill="FFFFFF"/>
        <w:spacing w:before="100" w:beforeAutospacing="1" w:after="100" w:afterAutospacing="1" w:line="240" w:lineRule="auto"/>
        <w:rPr>
          <w:rFonts w:ascii="Roboto" w:eastAsia="Times New Roman" w:hAnsi="Roboto" w:cs="Times New Roman"/>
          <w:color w:val="1A1A1A"/>
          <w:kern w:val="0"/>
          <w:lang w:eastAsia="en-GB"/>
          <w14:ligatures w14:val="none"/>
        </w:rPr>
      </w:pPr>
      <w:r w:rsidRPr="000B757A">
        <w:rPr>
          <w:rFonts w:ascii="Roboto" w:eastAsia="Times New Roman" w:hAnsi="Roboto" w:cs="Times New Roman"/>
          <w:color w:val="1A1A1A"/>
          <w:kern w:val="0"/>
          <w:lang w:eastAsia="en-GB"/>
          <w14:ligatures w14:val="none"/>
        </w:rPr>
        <w:t>The historic environment is valued, protected, and enhanced, supporting the transition to net zero and ensuring assets are resilient to current and future impacts of climate change.</w:t>
      </w:r>
    </w:p>
    <w:p w14:paraId="3CDE405D" w14:textId="77777777" w:rsidR="000B757A" w:rsidRPr="000B757A" w:rsidRDefault="000B757A" w:rsidP="000B757A">
      <w:pPr>
        <w:numPr>
          <w:ilvl w:val="0"/>
          <w:numId w:val="7"/>
        </w:numPr>
        <w:shd w:val="clear" w:color="auto" w:fill="FFFFFF"/>
        <w:spacing w:before="100" w:beforeAutospacing="1" w:after="100" w:afterAutospacing="1" w:line="240" w:lineRule="auto"/>
        <w:rPr>
          <w:rFonts w:ascii="Roboto" w:eastAsia="Times New Roman" w:hAnsi="Roboto" w:cs="Times New Roman"/>
          <w:color w:val="1A1A1A"/>
          <w:kern w:val="0"/>
          <w:lang w:eastAsia="en-GB"/>
          <w14:ligatures w14:val="none"/>
        </w:rPr>
      </w:pPr>
      <w:r w:rsidRPr="000B757A">
        <w:rPr>
          <w:rFonts w:ascii="Roboto" w:eastAsia="Times New Roman" w:hAnsi="Roboto" w:cs="Times New Roman"/>
          <w:color w:val="1A1A1A"/>
          <w:kern w:val="0"/>
          <w:lang w:eastAsia="en-GB"/>
          <w14:ligatures w14:val="none"/>
        </w:rPr>
        <w:t>Redundant or neglected historic buildings are brought back into sustainable and productive uses.</w:t>
      </w:r>
    </w:p>
    <w:p w14:paraId="3557F23F" w14:textId="77777777" w:rsidR="000B757A" w:rsidRPr="00206510" w:rsidRDefault="000B757A" w:rsidP="000B757A">
      <w:pPr>
        <w:numPr>
          <w:ilvl w:val="0"/>
          <w:numId w:val="7"/>
        </w:numPr>
        <w:shd w:val="clear" w:color="auto" w:fill="FFFFFF"/>
        <w:spacing w:before="100" w:beforeAutospacing="1" w:after="0" w:line="240" w:lineRule="auto"/>
        <w:rPr>
          <w:rFonts w:ascii="Roboto" w:eastAsia="Times New Roman" w:hAnsi="Roboto" w:cs="Times New Roman"/>
          <w:color w:val="1A1A1A"/>
          <w:kern w:val="0"/>
          <w:sz w:val="29"/>
          <w:szCs w:val="29"/>
          <w:lang w:eastAsia="en-GB"/>
          <w14:ligatures w14:val="none"/>
        </w:rPr>
      </w:pPr>
      <w:r w:rsidRPr="000B757A">
        <w:rPr>
          <w:rFonts w:ascii="Roboto" w:eastAsia="Times New Roman" w:hAnsi="Roboto" w:cs="Times New Roman"/>
          <w:color w:val="1A1A1A"/>
          <w:kern w:val="0"/>
          <w:lang w:eastAsia="en-GB"/>
          <w14:ligatures w14:val="none"/>
        </w:rPr>
        <w:t>Recognise the social, environmental and economic value of the historic environment, to our economy and cultural identity.</w:t>
      </w:r>
    </w:p>
    <w:p w14:paraId="18FBD7CA" w14:textId="263E255B" w:rsidR="00206510" w:rsidRDefault="00206510" w:rsidP="00206510">
      <w:pPr>
        <w:shd w:val="clear" w:color="auto" w:fill="FFFFFF"/>
        <w:spacing w:before="100" w:beforeAutospacing="1" w:after="0" w:line="240" w:lineRule="auto"/>
        <w:ind w:left="720"/>
        <w:rPr>
          <w:rFonts w:ascii="Roboto" w:eastAsia="Times New Roman" w:hAnsi="Roboto" w:cs="Times New Roman"/>
          <w:color w:val="1A1A1A"/>
          <w:kern w:val="0"/>
          <w:lang w:eastAsia="en-GB"/>
          <w14:ligatures w14:val="none"/>
        </w:rPr>
      </w:pPr>
      <w:r>
        <w:rPr>
          <w:rFonts w:ascii="Roboto" w:eastAsia="Times New Roman" w:hAnsi="Roboto" w:cs="Times New Roman"/>
          <w:color w:val="1A1A1A"/>
          <w:kern w:val="0"/>
          <w:lang w:eastAsia="en-GB"/>
          <w14:ligatures w14:val="none"/>
        </w:rPr>
        <w:t xml:space="preserve">Policy 7 extracts </w:t>
      </w:r>
      <w:r w:rsidR="00FA4AF8">
        <w:rPr>
          <w:rFonts w:ascii="Roboto" w:eastAsia="Times New Roman" w:hAnsi="Roboto" w:cs="Times New Roman"/>
          <w:color w:val="1A1A1A"/>
          <w:kern w:val="0"/>
          <w:lang w:eastAsia="en-GB"/>
          <w14:ligatures w14:val="none"/>
        </w:rPr>
        <w:t xml:space="preserve">relevant to the lack of information in this application </w:t>
      </w:r>
    </w:p>
    <w:p w14:paraId="709BFCC7" w14:textId="77777777" w:rsidR="00B42147" w:rsidRPr="00B42147" w:rsidRDefault="00B42147" w:rsidP="00FA4AF8">
      <w:pPr>
        <w:shd w:val="clear" w:color="auto" w:fill="FFFFFF"/>
        <w:spacing w:before="100" w:beforeAutospacing="1" w:after="100" w:afterAutospacing="1" w:line="240" w:lineRule="auto"/>
        <w:ind w:firstLine="720"/>
        <w:outlineLvl w:val="3"/>
        <w:rPr>
          <w:rFonts w:ascii="Roboto" w:eastAsia="Times New Roman" w:hAnsi="Roboto" w:cs="Times New Roman"/>
          <w:b/>
          <w:bCs/>
          <w:color w:val="1A1A1A"/>
          <w:kern w:val="0"/>
          <w:lang w:eastAsia="en-GB"/>
          <w14:ligatures w14:val="none"/>
        </w:rPr>
      </w:pPr>
      <w:r w:rsidRPr="00B42147">
        <w:rPr>
          <w:rFonts w:ascii="Roboto" w:eastAsia="Times New Roman" w:hAnsi="Roboto" w:cs="Times New Roman"/>
          <w:b/>
          <w:bCs/>
          <w:color w:val="1A1A1A"/>
          <w:kern w:val="0"/>
          <w:lang w:eastAsia="en-GB"/>
          <w14:ligatures w14:val="none"/>
        </w:rPr>
        <w:t>Policy 7</w:t>
      </w:r>
    </w:p>
    <w:p w14:paraId="2B3D62EB" w14:textId="77777777" w:rsidR="00B42147" w:rsidRPr="00B42147" w:rsidRDefault="00B42147" w:rsidP="00FA4AF8">
      <w:pPr>
        <w:shd w:val="clear" w:color="auto" w:fill="FFFFFF"/>
        <w:spacing w:before="100" w:beforeAutospacing="1" w:after="100" w:afterAutospacing="1" w:line="240" w:lineRule="auto"/>
        <w:ind w:left="720"/>
        <w:rPr>
          <w:rFonts w:ascii="Roboto" w:eastAsia="Times New Roman" w:hAnsi="Roboto" w:cs="Times New Roman"/>
          <w:color w:val="1A1A1A"/>
          <w:kern w:val="0"/>
          <w:lang w:eastAsia="en-GB"/>
          <w14:ligatures w14:val="none"/>
        </w:rPr>
      </w:pPr>
      <w:r w:rsidRPr="00B42147">
        <w:rPr>
          <w:rFonts w:ascii="Roboto" w:eastAsia="Times New Roman" w:hAnsi="Roboto" w:cs="Times New Roman"/>
          <w:color w:val="1A1A1A"/>
          <w:kern w:val="0"/>
          <w:lang w:eastAsia="en-GB"/>
          <w14:ligatures w14:val="none"/>
        </w:rPr>
        <w:t xml:space="preserve">a) Development proposals with a potentially significant impact on historic assets or places will be accompanied by an assessment </w:t>
      </w:r>
      <w:r w:rsidRPr="00B42147">
        <w:rPr>
          <w:rFonts w:ascii="Roboto" w:eastAsia="Times New Roman" w:hAnsi="Roboto" w:cs="Times New Roman"/>
          <w:b/>
          <w:bCs/>
          <w:color w:val="1A1A1A"/>
          <w:kern w:val="0"/>
          <w:lang w:eastAsia="en-GB"/>
          <w14:ligatures w14:val="none"/>
        </w:rPr>
        <w:t>which is based on an understanding of the cultural significance of the historic asset and/or place</w:t>
      </w:r>
      <w:r w:rsidRPr="00B42147">
        <w:rPr>
          <w:rFonts w:ascii="Roboto" w:eastAsia="Times New Roman" w:hAnsi="Roboto" w:cs="Times New Roman"/>
          <w:color w:val="1A1A1A"/>
          <w:kern w:val="0"/>
          <w:lang w:eastAsia="en-GB"/>
          <w14:ligatures w14:val="none"/>
        </w:rPr>
        <w:t xml:space="preserve">. The assessment should identify the likely visual or physical impact </w:t>
      </w:r>
      <w:r w:rsidRPr="00B42147">
        <w:rPr>
          <w:rFonts w:ascii="Roboto" w:eastAsia="Times New Roman" w:hAnsi="Roboto" w:cs="Times New Roman"/>
          <w:color w:val="1A1A1A"/>
          <w:kern w:val="0"/>
          <w:lang w:eastAsia="en-GB"/>
          <w14:ligatures w14:val="none"/>
        </w:rPr>
        <w:lastRenderedPageBreak/>
        <w:t>of any proposals for change, including cumulative effects and provide a sound basis for managing the impacts of change.</w:t>
      </w:r>
    </w:p>
    <w:p w14:paraId="6D089853" w14:textId="77777777" w:rsidR="00B42147" w:rsidRDefault="00B42147" w:rsidP="00FA4AF8">
      <w:pPr>
        <w:shd w:val="clear" w:color="auto" w:fill="FFFFFF"/>
        <w:spacing w:before="100" w:beforeAutospacing="1" w:after="100" w:afterAutospacing="1" w:line="240" w:lineRule="auto"/>
        <w:ind w:left="720"/>
        <w:rPr>
          <w:rFonts w:ascii="Roboto" w:eastAsia="Times New Roman" w:hAnsi="Roboto" w:cs="Times New Roman"/>
          <w:color w:val="1A1A1A"/>
          <w:kern w:val="0"/>
          <w:lang w:eastAsia="en-GB"/>
          <w14:ligatures w14:val="none"/>
        </w:rPr>
      </w:pPr>
      <w:r w:rsidRPr="00B42147">
        <w:rPr>
          <w:rFonts w:ascii="Roboto" w:eastAsia="Times New Roman" w:hAnsi="Roboto" w:cs="Times New Roman"/>
          <w:color w:val="1A1A1A"/>
          <w:kern w:val="0"/>
          <w:lang w:eastAsia="en-GB"/>
          <w14:ligatures w14:val="none"/>
        </w:rPr>
        <w:t>Proposals should also be informed by national policy and guidance on managing change in the historic environment, and information held within Historic Environment Records.</w:t>
      </w:r>
    </w:p>
    <w:p w14:paraId="550C5071" w14:textId="77777777" w:rsidR="006C094F" w:rsidRPr="006C094F" w:rsidRDefault="006C094F" w:rsidP="006C094F">
      <w:pPr>
        <w:shd w:val="clear" w:color="auto" w:fill="FFFFFF"/>
        <w:spacing w:before="100" w:beforeAutospacing="1" w:after="100" w:afterAutospacing="1" w:line="240" w:lineRule="auto"/>
        <w:ind w:left="720"/>
        <w:rPr>
          <w:rFonts w:ascii="Roboto" w:eastAsia="Times New Roman" w:hAnsi="Roboto" w:cs="Times New Roman"/>
          <w:b/>
          <w:bCs/>
          <w:color w:val="1A1A1A"/>
          <w:kern w:val="0"/>
          <w:lang w:eastAsia="en-GB"/>
          <w14:ligatures w14:val="none"/>
        </w:rPr>
      </w:pPr>
      <w:r w:rsidRPr="006C094F">
        <w:rPr>
          <w:rFonts w:ascii="Roboto" w:eastAsia="Times New Roman" w:hAnsi="Roboto" w:cs="Times New Roman"/>
          <w:color w:val="1A1A1A"/>
          <w:kern w:val="0"/>
          <w:lang w:eastAsia="en-GB"/>
          <w14:ligatures w14:val="none"/>
        </w:rPr>
        <w:t xml:space="preserve">c) Development proposals for the reuse, alteration or extension of a listed building will only be supported where they will </w:t>
      </w:r>
      <w:r w:rsidRPr="006C094F">
        <w:rPr>
          <w:rFonts w:ascii="Roboto" w:eastAsia="Times New Roman" w:hAnsi="Roboto" w:cs="Times New Roman"/>
          <w:b/>
          <w:bCs/>
          <w:color w:val="1A1A1A"/>
          <w:kern w:val="0"/>
          <w:lang w:eastAsia="en-GB"/>
          <w14:ligatures w14:val="none"/>
        </w:rPr>
        <w:t>preserve its character, special architectural or historic interest and setting. Development proposals affecting the setting of a listed building should preserve its character, and its special architectural or historic interest.</w:t>
      </w:r>
    </w:p>
    <w:p w14:paraId="5476CFBF" w14:textId="77777777" w:rsidR="006C094F" w:rsidRPr="006C094F" w:rsidRDefault="006C094F" w:rsidP="006C094F">
      <w:pPr>
        <w:shd w:val="clear" w:color="auto" w:fill="FFFFFF"/>
        <w:spacing w:before="100" w:beforeAutospacing="1" w:after="100" w:afterAutospacing="1" w:line="240" w:lineRule="auto"/>
        <w:ind w:left="720"/>
        <w:rPr>
          <w:rFonts w:ascii="Roboto" w:eastAsia="Times New Roman" w:hAnsi="Roboto" w:cs="Times New Roman"/>
          <w:color w:val="1A1A1A"/>
          <w:kern w:val="0"/>
          <w:lang w:eastAsia="en-GB"/>
          <w14:ligatures w14:val="none"/>
        </w:rPr>
      </w:pPr>
      <w:r w:rsidRPr="006C094F">
        <w:rPr>
          <w:rFonts w:ascii="Roboto" w:eastAsia="Times New Roman" w:hAnsi="Roboto" w:cs="Times New Roman"/>
          <w:color w:val="1A1A1A"/>
          <w:kern w:val="0"/>
          <w:lang w:eastAsia="en-GB"/>
          <w14:ligatures w14:val="none"/>
        </w:rPr>
        <w:t>d) Development proposals in or affecting conservation areas will only be supported where the character and appearance of the conservation area and its setting is preserved or enhanced. Relevant considerations include the:</w:t>
      </w:r>
    </w:p>
    <w:p w14:paraId="6D0CC446" w14:textId="77777777" w:rsidR="006C094F" w:rsidRPr="006C094F" w:rsidRDefault="006C094F" w:rsidP="006C094F">
      <w:pPr>
        <w:shd w:val="clear" w:color="auto" w:fill="FFFFFF"/>
        <w:spacing w:before="100" w:beforeAutospacing="1" w:after="100" w:afterAutospacing="1" w:line="240" w:lineRule="auto"/>
        <w:ind w:firstLine="720"/>
        <w:rPr>
          <w:rFonts w:ascii="Roboto" w:eastAsia="Times New Roman" w:hAnsi="Roboto" w:cs="Times New Roman"/>
          <w:color w:val="1A1A1A"/>
          <w:kern w:val="0"/>
          <w:lang w:eastAsia="en-GB"/>
          <w14:ligatures w14:val="none"/>
        </w:rPr>
      </w:pPr>
      <w:proofErr w:type="spellStart"/>
      <w:r w:rsidRPr="006C094F">
        <w:rPr>
          <w:rFonts w:ascii="Roboto" w:eastAsia="Times New Roman" w:hAnsi="Roboto" w:cs="Times New Roman"/>
          <w:color w:val="1A1A1A"/>
          <w:kern w:val="0"/>
          <w:lang w:eastAsia="en-GB"/>
          <w14:ligatures w14:val="none"/>
        </w:rPr>
        <w:t>i</w:t>
      </w:r>
      <w:proofErr w:type="spellEnd"/>
      <w:r w:rsidRPr="006C094F">
        <w:rPr>
          <w:rFonts w:ascii="Roboto" w:eastAsia="Times New Roman" w:hAnsi="Roboto" w:cs="Times New Roman"/>
          <w:color w:val="1A1A1A"/>
          <w:kern w:val="0"/>
          <w:lang w:eastAsia="en-GB"/>
          <w14:ligatures w14:val="none"/>
        </w:rPr>
        <w:t>. architectural and historic character of the area;</w:t>
      </w:r>
    </w:p>
    <w:p w14:paraId="1DD2B53B" w14:textId="77777777" w:rsidR="006C094F" w:rsidRPr="006C094F" w:rsidRDefault="006C094F" w:rsidP="006C094F">
      <w:pPr>
        <w:shd w:val="clear" w:color="auto" w:fill="FFFFFF"/>
        <w:spacing w:before="100" w:beforeAutospacing="1" w:after="100" w:afterAutospacing="1" w:line="240" w:lineRule="auto"/>
        <w:ind w:firstLine="720"/>
        <w:rPr>
          <w:rFonts w:ascii="Roboto" w:eastAsia="Times New Roman" w:hAnsi="Roboto" w:cs="Times New Roman"/>
          <w:color w:val="1A1A1A"/>
          <w:kern w:val="0"/>
          <w:lang w:eastAsia="en-GB"/>
          <w14:ligatures w14:val="none"/>
        </w:rPr>
      </w:pPr>
      <w:r w:rsidRPr="006C094F">
        <w:rPr>
          <w:rFonts w:ascii="Roboto" w:eastAsia="Times New Roman" w:hAnsi="Roboto" w:cs="Times New Roman"/>
          <w:color w:val="1A1A1A"/>
          <w:kern w:val="0"/>
          <w:lang w:eastAsia="en-GB"/>
          <w14:ligatures w14:val="none"/>
        </w:rPr>
        <w:t>ii. existing density, built form and layout; and</w:t>
      </w:r>
    </w:p>
    <w:p w14:paraId="377F5F64" w14:textId="77777777" w:rsidR="006C094F" w:rsidRPr="006C094F" w:rsidRDefault="006C094F" w:rsidP="006C094F">
      <w:pPr>
        <w:shd w:val="clear" w:color="auto" w:fill="FFFFFF"/>
        <w:spacing w:before="100" w:beforeAutospacing="1" w:after="100" w:afterAutospacing="1" w:line="240" w:lineRule="auto"/>
        <w:ind w:firstLine="720"/>
        <w:rPr>
          <w:rFonts w:ascii="Roboto" w:eastAsia="Times New Roman" w:hAnsi="Roboto" w:cs="Times New Roman"/>
          <w:color w:val="1A1A1A"/>
          <w:kern w:val="0"/>
          <w:lang w:eastAsia="en-GB"/>
          <w14:ligatures w14:val="none"/>
        </w:rPr>
      </w:pPr>
      <w:r w:rsidRPr="006C094F">
        <w:rPr>
          <w:rFonts w:ascii="Roboto" w:eastAsia="Times New Roman" w:hAnsi="Roboto" w:cs="Times New Roman"/>
          <w:color w:val="1A1A1A"/>
          <w:kern w:val="0"/>
          <w:lang w:eastAsia="en-GB"/>
          <w14:ligatures w14:val="none"/>
        </w:rPr>
        <w:t>iii. context and siting, quality of design and suitable materials.</w:t>
      </w:r>
    </w:p>
    <w:p w14:paraId="2C7B59B1" w14:textId="77777777" w:rsidR="006C094F" w:rsidRPr="006C094F" w:rsidRDefault="006C094F" w:rsidP="006C094F">
      <w:pPr>
        <w:shd w:val="clear" w:color="auto" w:fill="FFFFFF"/>
        <w:spacing w:before="100" w:beforeAutospacing="1" w:after="100" w:afterAutospacing="1" w:line="240" w:lineRule="auto"/>
        <w:ind w:left="720"/>
        <w:rPr>
          <w:rFonts w:ascii="Roboto" w:eastAsia="Times New Roman" w:hAnsi="Roboto" w:cs="Times New Roman"/>
          <w:color w:val="1A1A1A"/>
          <w:kern w:val="0"/>
          <w:lang w:eastAsia="en-GB"/>
          <w14:ligatures w14:val="none"/>
        </w:rPr>
      </w:pPr>
      <w:r w:rsidRPr="006C094F">
        <w:rPr>
          <w:rFonts w:ascii="Roboto" w:eastAsia="Times New Roman" w:hAnsi="Roboto" w:cs="Times New Roman"/>
          <w:color w:val="1A1A1A"/>
          <w:kern w:val="0"/>
          <w:lang w:eastAsia="en-GB"/>
          <w14:ligatures w14:val="none"/>
        </w:rPr>
        <w:t xml:space="preserve">e) Development proposals in conservation areas will ensure that existing natural and built features which contribute to the character of the conservation area and its setting, including structures, boundary walls, railings, trees and hedges, </w:t>
      </w:r>
      <w:r w:rsidRPr="006C094F">
        <w:rPr>
          <w:rFonts w:ascii="Roboto" w:eastAsia="Times New Roman" w:hAnsi="Roboto" w:cs="Times New Roman"/>
          <w:b/>
          <w:bCs/>
          <w:color w:val="1A1A1A"/>
          <w:kern w:val="0"/>
          <w:lang w:eastAsia="en-GB"/>
          <w14:ligatures w14:val="none"/>
        </w:rPr>
        <w:t>are retained</w:t>
      </w:r>
      <w:r w:rsidRPr="006C094F">
        <w:rPr>
          <w:rFonts w:ascii="Roboto" w:eastAsia="Times New Roman" w:hAnsi="Roboto" w:cs="Times New Roman"/>
          <w:color w:val="1A1A1A"/>
          <w:kern w:val="0"/>
          <w:lang w:eastAsia="en-GB"/>
          <w14:ligatures w14:val="none"/>
        </w:rPr>
        <w:t>.</w:t>
      </w:r>
    </w:p>
    <w:p w14:paraId="02F8782D" w14:textId="5D66F9C1" w:rsidR="006C094F" w:rsidRPr="00B42147" w:rsidRDefault="006C094F" w:rsidP="000954EE">
      <w:pPr>
        <w:shd w:val="clear" w:color="auto" w:fill="FFFFFF"/>
        <w:spacing w:before="100" w:beforeAutospacing="1" w:after="100" w:afterAutospacing="1" w:line="240" w:lineRule="auto"/>
        <w:rPr>
          <w:rFonts w:ascii="Arial" w:eastAsia="Times New Roman" w:hAnsi="Arial" w:cs="Arial"/>
          <w:b/>
          <w:bCs/>
          <w:color w:val="1A1A1A"/>
          <w:kern w:val="0"/>
          <w:sz w:val="24"/>
          <w:szCs w:val="24"/>
          <w:lang w:eastAsia="en-GB"/>
          <w14:ligatures w14:val="none"/>
        </w:rPr>
      </w:pPr>
      <w:r w:rsidRPr="00101E15">
        <w:rPr>
          <w:rFonts w:ascii="Arial" w:eastAsia="Times New Roman" w:hAnsi="Arial" w:cs="Arial"/>
          <w:b/>
          <w:bCs/>
          <w:color w:val="1A1A1A"/>
          <w:kern w:val="0"/>
          <w:sz w:val="24"/>
          <w:szCs w:val="24"/>
          <w:lang w:eastAsia="en-GB"/>
          <w14:ligatures w14:val="none"/>
        </w:rPr>
        <w:t xml:space="preserve">In our view the Applicant has </w:t>
      </w:r>
      <w:r w:rsidR="00CA4573" w:rsidRPr="00101E15">
        <w:rPr>
          <w:rFonts w:ascii="Arial" w:eastAsia="Times New Roman" w:hAnsi="Arial" w:cs="Arial"/>
          <w:b/>
          <w:bCs/>
          <w:color w:val="1A1A1A"/>
          <w:kern w:val="0"/>
          <w:sz w:val="24"/>
          <w:szCs w:val="24"/>
          <w:lang w:eastAsia="en-GB"/>
          <w14:ligatures w14:val="none"/>
        </w:rPr>
        <w:t xml:space="preserve">not provided information to satisfy any of the above expectations of NPF 4 Policy 7 (which we understand that CEC has regard to as it no longer has </w:t>
      </w:r>
      <w:r w:rsidR="00101E15" w:rsidRPr="00101E15">
        <w:rPr>
          <w:rFonts w:ascii="Arial" w:eastAsia="Times New Roman" w:hAnsi="Arial" w:cs="Arial"/>
          <w:b/>
          <w:bCs/>
          <w:color w:val="1A1A1A"/>
          <w:kern w:val="0"/>
          <w:sz w:val="24"/>
          <w:szCs w:val="24"/>
          <w:lang w:eastAsia="en-GB"/>
          <w14:ligatures w14:val="none"/>
        </w:rPr>
        <w:t xml:space="preserve">LDP Policy Env 1 – 7 in it’s Local Development Plan or City Plan 2030. </w:t>
      </w:r>
      <w:r w:rsidR="00101E15">
        <w:rPr>
          <w:rFonts w:ascii="Arial" w:eastAsia="Times New Roman" w:hAnsi="Arial" w:cs="Arial"/>
          <w:b/>
          <w:bCs/>
          <w:color w:val="1A1A1A"/>
          <w:kern w:val="0"/>
          <w:sz w:val="24"/>
          <w:szCs w:val="24"/>
          <w:lang w:eastAsia="en-GB"/>
          <w14:ligatures w14:val="none"/>
        </w:rPr>
        <w:t xml:space="preserve">  The application should be refused as a result. </w:t>
      </w:r>
    </w:p>
    <w:p w14:paraId="2CBA1A71" w14:textId="77777777" w:rsidR="00B42147" w:rsidRPr="000B757A" w:rsidRDefault="00B42147" w:rsidP="00206510">
      <w:pPr>
        <w:shd w:val="clear" w:color="auto" w:fill="FFFFFF"/>
        <w:spacing w:before="100" w:beforeAutospacing="1" w:after="0" w:line="240" w:lineRule="auto"/>
        <w:ind w:left="720"/>
        <w:rPr>
          <w:rFonts w:ascii="Roboto" w:eastAsia="Times New Roman" w:hAnsi="Roboto" w:cs="Times New Roman"/>
          <w:color w:val="1A1A1A"/>
          <w:kern w:val="0"/>
          <w:sz w:val="29"/>
          <w:szCs w:val="29"/>
          <w:lang w:eastAsia="en-GB"/>
          <w14:ligatures w14:val="none"/>
        </w:rPr>
      </w:pPr>
    </w:p>
    <w:p w14:paraId="7E024CE9" w14:textId="77777777" w:rsidR="00B83BE5" w:rsidRDefault="00B83BE5" w:rsidP="00B83BE5">
      <w:pPr>
        <w:pStyle w:val="NormalWeb"/>
        <w:ind w:left="720"/>
        <w:rPr>
          <w:rFonts w:ascii="Roboto" w:hAnsi="Roboto"/>
          <w:i/>
          <w:iCs/>
          <w:color w:val="333333"/>
        </w:rPr>
      </w:pPr>
    </w:p>
    <w:p w14:paraId="42804C5C" w14:textId="77777777" w:rsidR="001F73C8" w:rsidRDefault="001F73C8" w:rsidP="001F73C8">
      <w:pPr>
        <w:pStyle w:val="NormalWeb"/>
        <w:rPr>
          <w:rFonts w:ascii="Roboto" w:hAnsi="Roboto"/>
          <w:color w:val="333333"/>
        </w:rPr>
      </w:pPr>
    </w:p>
    <w:p w14:paraId="3247F603" w14:textId="77777777" w:rsidR="001F73C8" w:rsidRDefault="001F73C8" w:rsidP="001F73C8">
      <w:pPr>
        <w:pStyle w:val="NormalWeb"/>
        <w:rPr>
          <w:rFonts w:ascii="Roboto" w:hAnsi="Roboto"/>
          <w:color w:val="333333"/>
        </w:rPr>
      </w:pPr>
    </w:p>
    <w:p w14:paraId="0B4636D6" w14:textId="33875251" w:rsidR="001F73C8" w:rsidRDefault="001F73C8" w:rsidP="001F73C8">
      <w:pPr>
        <w:pStyle w:val="NormalWeb"/>
        <w:rPr>
          <w:rFonts w:ascii="Roboto" w:hAnsi="Roboto"/>
          <w:color w:val="333333"/>
        </w:rPr>
      </w:pPr>
      <w:r>
        <w:rPr>
          <w:rFonts w:ascii="Roboto" w:hAnsi="Roboto"/>
          <w:color w:val="333333"/>
        </w:rPr>
        <w:t xml:space="preserve">Leith Links Community Council </w:t>
      </w:r>
    </w:p>
    <w:p w14:paraId="33CFE9E2" w14:textId="2C498EF4" w:rsidR="001F73C8" w:rsidRDefault="001F73C8" w:rsidP="001F73C8">
      <w:pPr>
        <w:pStyle w:val="NormalWeb"/>
        <w:rPr>
          <w:rFonts w:ascii="Roboto" w:hAnsi="Roboto"/>
          <w:color w:val="333333"/>
        </w:rPr>
      </w:pPr>
      <w:r>
        <w:rPr>
          <w:rFonts w:ascii="Roboto" w:hAnsi="Roboto"/>
          <w:color w:val="333333"/>
        </w:rPr>
        <w:t xml:space="preserve">30 October 2025 </w:t>
      </w:r>
    </w:p>
    <w:p w14:paraId="38DB8B94" w14:textId="7B5926CD" w:rsidR="003B3333" w:rsidRPr="001F73C8" w:rsidRDefault="003B3333" w:rsidP="003B3333">
      <w:pPr>
        <w:pStyle w:val="NormalWeb"/>
        <w:jc w:val="center"/>
        <w:rPr>
          <w:rFonts w:ascii="Roboto" w:hAnsi="Roboto"/>
          <w:color w:val="333333"/>
        </w:rPr>
      </w:pPr>
      <w:r>
        <w:rPr>
          <w:rFonts w:ascii="Roboto" w:hAnsi="Roboto"/>
          <w:noProof/>
          <w:color w:val="333333"/>
        </w:rPr>
        <w:drawing>
          <wp:inline distT="0" distB="0" distL="0" distR="0" wp14:anchorId="26326EDA" wp14:editId="018C5A5A">
            <wp:extent cx="3816350" cy="996950"/>
            <wp:effectExtent l="0" t="0" r="0" b="0"/>
            <wp:docPr id="89962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20648" name="Picture 899620648"/>
                    <pic:cNvPicPr/>
                  </pic:nvPicPr>
                  <pic:blipFill>
                    <a:blip r:embed="rId28">
                      <a:extLst>
                        <a:ext uri="{28A0092B-C50C-407E-A947-70E740481C1C}">
                          <a14:useLocalDpi xmlns:a14="http://schemas.microsoft.com/office/drawing/2010/main" val="0"/>
                        </a:ext>
                      </a:extLst>
                    </a:blip>
                    <a:stretch>
                      <a:fillRect/>
                    </a:stretch>
                  </pic:blipFill>
                  <pic:spPr>
                    <a:xfrm>
                      <a:off x="0" y="0"/>
                      <a:ext cx="3816350" cy="996950"/>
                    </a:xfrm>
                    <a:prstGeom prst="rect">
                      <a:avLst/>
                    </a:prstGeom>
                  </pic:spPr>
                </pic:pic>
              </a:graphicData>
            </a:graphic>
          </wp:inline>
        </w:drawing>
      </w:r>
    </w:p>
    <w:p w14:paraId="624CEE32" w14:textId="4FF3E9D3" w:rsidR="00035E26" w:rsidRPr="00035E26" w:rsidRDefault="00035E26">
      <w:pPr>
        <w:rPr>
          <w:sz w:val="24"/>
          <w:szCs w:val="24"/>
        </w:rPr>
      </w:pPr>
    </w:p>
    <w:p w14:paraId="0A57A316" w14:textId="77777777" w:rsidR="00204F32" w:rsidRPr="00035E26" w:rsidRDefault="00204F32">
      <w:pPr>
        <w:rPr>
          <w:sz w:val="24"/>
          <w:szCs w:val="24"/>
        </w:rPr>
      </w:pPr>
    </w:p>
    <w:p w14:paraId="4121D1EB" w14:textId="77777777" w:rsidR="00204F32" w:rsidRPr="00035E26" w:rsidRDefault="00204F32">
      <w:pPr>
        <w:rPr>
          <w:sz w:val="24"/>
          <w:szCs w:val="24"/>
        </w:rPr>
      </w:pPr>
    </w:p>
    <w:sectPr w:rsidR="00204F32" w:rsidRPr="00035E26" w:rsidSect="000954EE">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0460" w14:textId="77777777" w:rsidR="0005412C" w:rsidRDefault="0005412C" w:rsidP="00681B6E">
      <w:pPr>
        <w:spacing w:after="0" w:line="240" w:lineRule="auto"/>
      </w:pPr>
      <w:r>
        <w:separator/>
      </w:r>
    </w:p>
  </w:endnote>
  <w:endnote w:type="continuationSeparator" w:id="0">
    <w:p w14:paraId="4CA3A33B" w14:textId="77777777" w:rsidR="0005412C" w:rsidRDefault="0005412C" w:rsidP="0068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04520"/>
      <w:docPartObj>
        <w:docPartGallery w:val="Page Numbers (Bottom of Page)"/>
        <w:docPartUnique/>
      </w:docPartObj>
    </w:sdtPr>
    <w:sdtEndPr>
      <w:rPr>
        <w:noProof/>
      </w:rPr>
    </w:sdtEndPr>
    <w:sdtContent>
      <w:p w14:paraId="5F51C412" w14:textId="307E4EC1" w:rsidR="00C53034" w:rsidRDefault="00C53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73A35" w14:textId="77777777" w:rsidR="00C53034" w:rsidRDefault="00C5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C5BB" w14:textId="77777777" w:rsidR="0005412C" w:rsidRDefault="0005412C" w:rsidP="00681B6E">
      <w:pPr>
        <w:spacing w:after="0" w:line="240" w:lineRule="auto"/>
      </w:pPr>
      <w:r>
        <w:separator/>
      </w:r>
    </w:p>
  </w:footnote>
  <w:footnote w:type="continuationSeparator" w:id="0">
    <w:p w14:paraId="17650FCF" w14:textId="77777777" w:rsidR="0005412C" w:rsidRDefault="0005412C" w:rsidP="00681B6E">
      <w:pPr>
        <w:spacing w:after="0" w:line="240" w:lineRule="auto"/>
      </w:pPr>
      <w:r>
        <w:continuationSeparator/>
      </w:r>
    </w:p>
  </w:footnote>
  <w:footnote w:id="1">
    <w:p w14:paraId="3F3A6422" w14:textId="77777777" w:rsidR="00681B6E" w:rsidRPr="00681B6E" w:rsidRDefault="00681B6E" w:rsidP="00681B6E">
      <w:pPr>
        <w:pStyle w:val="leglisttextstandard"/>
        <w:shd w:val="clear" w:color="auto" w:fill="FFFFFF"/>
        <w:spacing w:before="0" w:beforeAutospacing="0" w:after="120" w:afterAutospacing="0" w:line="360" w:lineRule="atLeast"/>
        <w:jc w:val="both"/>
        <w:rPr>
          <w:rFonts w:ascii="Arial" w:hAnsi="Arial" w:cs="Arial"/>
          <w:color w:val="1E1E1E"/>
          <w:sz w:val="20"/>
          <w:szCs w:val="20"/>
          <w14:ligatures w14:val="none"/>
        </w:rPr>
      </w:pPr>
      <w:r>
        <w:rPr>
          <w:rStyle w:val="FootnoteReference"/>
        </w:rPr>
        <w:footnoteRef/>
      </w:r>
      <w:r>
        <w:t xml:space="preserve"> </w:t>
      </w:r>
      <w:r w:rsidRPr="00681B6E">
        <w:rPr>
          <w:rFonts w:ascii="Arial" w:hAnsi="Arial" w:cs="Arial"/>
          <w:color w:val="1E1E1E"/>
          <w:sz w:val="20"/>
          <w:szCs w:val="20"/>
          <w14:ligatures w14:val="none"/>
        </w:rPr>
        <w:t>“aparthotel” means a residential building containing serviced apartments where—</w:t>
      </w:r>
    </w:p>
    <w:p w14:paraId="41BD671C" w14:textId="4CD4AA19" w:rsidR="00681B6E" w:rsidRPr="00681B6E" w:rsidRDefault="00681B6E" w:rsidP="00681B6E">
      <w:pPr>
        <w:shd w:val="clear" w:color="auto" w:fill="FFFFFF"/>
        <w:spacing w:after="0" w:line="240" w:lineRule="auto"/>
        <w:rPr>
          <w:rFonts w:ascii="Arial" w:eastAsia="Times New Roman" w:hAnsi="Arial" w:cs="Arial"/>
          <w:color w:val="000000"/>
          <w:kern w:val="0"/>
          <w:sz w:val="20"/>
          <w:szCs w:val="20"/>
          <w:lang w:eastAsia="en-GB"/>
          <w14:ligatures w14:val="none"/>
        </w:rPr>
      </w:pPr>
      <w:r w:rsidRPr="00681B6E">
        <w:rPr>
          <w:rFonts w:ascii="Arial" w:eastAsia="Times New Roman" w:hAnsi="Arial" w:cs="Arial"/>
          <w:color w:val="000000"/>
          <w:kern w:val="0"/>
          <w:sz w:val="20"/>
          <w:szCs w:val="20"/>
          <w:lang w:eastAsia="en-GB"/>
          <w14:ligatures w14:val="none"/>
        </w:rPr>
        <w:t>(a)</w:t>
      </w:r>
      <w:r w:rsidRPr="00681B6E">
        <w:rPr>
          <w:rFonts w:ascii="Arial" w:eastAsia="Times New Roman" w:hAnsi="Arial" w:cs="Arial"/>
          <w:color w:val="1E1E1E"/>
          <w:kern w:val="0"/>
          <w:sz w:val="20"/>
          <w:szCs w:val="20"/>
          <w:lang w:eastAsia="en-GB"/>
          <w14:ligatures w14:val="none"/>
        </w:rPr>
        <w:t>the whole building is owned by the same person,</w:t>
      </w:r>
      <w:r w:rsidRPr="00681B6E">
        <w:rPr>
          <w:rFonts w:ascii="Arial" w:eastAsia="Times New Roman" w:hAnsi="Arial" w:cs="Arial"/>
          <w:color w:val="000000"/>
          <w:kern w:val="0"/>
          <w:sz w:val="20"/>
          <w:szCs w:val="20"/>
          <w:lang w:eastAsia="en-GB"/>
          <w14:ligatures w14:val="none"/>
        </w:rPr>
        <w:t xml:space="preserve">(b) </w:t>
      </w:r>
      <w:r w:rsidRPr="00681B6E">
        <w:rPr>
          <w:rFonts w:ascii="Arial" w:eastAsia="Times New Roman" w:hAnsi="Arial" w:cs="Arial"/>
          <w:color w:val="1E1E1E"/>
          <w:kern w:val="0"/>
          <w:sz w:val="20"/>
          <w:szCs w:val="20"/>
          <w:lang w:eastAsia="en-GB"/>
          <w14:ligatures w14:val="none"/>
        </w:rPr>
        <w:t>a minimum number of 5 serviced apartments are managed and operated as a single business,</w:t>
      </w:r>
      <w:r w:rsidRPr="00681B6E">
        <w:rPr>
          <w:rFonts w:ascii="Arial" w:eastAsia="Times New Roman" w:hAnsi="Arial" w:cs="Arial"/>
          <w:color w:val="000000"/>
          <w:kern w:val="0"/>
          <w:sz w:val="20"/>
          <w:szCs w:val="20"/>
          <w:lang w:eastAsia="en-GB"/>
          <w14:ligatures w14:val="none"/>
        </w:rPr>
        <w:t xml:space="preserve">(c) </w:t>
      </w:r>
      <w:r w:rsidRPr="00681B6E">
        <w:rPr>
          <w:rFonts w:ascii="Arial" w:eastAsia="Times New Roman" w:hAnsi="Arial" w:cs="Arial"/>
          <w:color w:val="1E1E1E"/>
          <w:kern w:val="0"/>
          <w:sz w:val="20"/>
          <w:szCs w:val="20"/>
          <w:lang w:eastAsia="en-GB"/>
          <w14:ligatures w14:val="none"/>
        </w:rPr>
        <w:t>the building has a shared entrance for the serviced apartments, and</w:t>
      </w:r>
      <w:r w:rsidRPr="00681B6E">
        <w:rPr>
          <w:rFonts w:ascii="Arial" w:eastAsia="Times New Roman" w:hAnsi="Arial" w:cs="Arial"/>
          <w:color w:val="000000"/>
          <w:kern w:val="0"/>
          <w:sz w:val="20"/>
          <w:szCs w:val="20"/>
          <w:lang w:eastAsia="en-GB"/>
          <w14:ligatures w14:val="none"/>
        </w:rPr>
        <w:t xml:space="preserve"> (d) </w:t>
      </w:r>
      <w:r w:rsidRPr="00681B6E">
        <w:rPr>
          <w:rFonts w:ascii="Arial" w:eastAsia="Times New Roman" w:hAnsi="Arial" w:cs="Arial"/>
          <w:color w:val="1E1E1E"/>
          <w:kern w:val="0"/>
          <w:sz w:val="20"/>
          <w:szCs w:val="20"/>
          <w:lang w:eastAsia="en-GB"/>
          <w14:ligatures w14:val="none"/>
        </w:rPr>
        <w:t>the serviced apartments do not share an entrance with any other flat or residential unit within the building,</w:t>
      </w:r>
    </w:p>
    <w:p w14:paraId="563A13B9" w14:textId="1A297EE2" w:rsidR="00681B6E" w:rsidRDefault="00681B6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60B8"/>
    <w:multiLevelType w:val="multilevel"/>
    <w:tmpl w:val="8834AE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7EC46E4"/>
    <w:multiLevelType w:val="hybridMultilevel"/>
    <w:tmpl w:val="78CCB7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3A15A2"/>
    <w:multiLevelType w:val="hybridMultilevel"/>
    <w:tmpl w:val="A1887C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F418B9"/>
    <w:multiLevelType w:val="hybridMultilevel"/>
    <w:tmpl w:val="F210E30C"/>
    <w:lvl w:ilvl="0" w:tplc="C886787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8E0942"/>
    <w:multiLevelType w:val="hybridMultilevel"/>
    <w:tmpl w:val="DEE0F6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3F09FE"/>
    <w:multiLevelType w:val="hybridMultilevel"/>
    <w:tmpl w:val="90603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974AC"/>
    <w:multiLevelType w:val="multilevel"/>
    <w:tmpl w:val="9678FF24"/>
    <w:lvl w:ilvl="0">
      <w:start w:val="1"/>
      <w:numFmt w:val="decimal"/>
      <w:lvlText w:val="%1."/>
      <w:lvlJc w:val="left"/>
      <w:pPr>
        <w:ind w:left="720" w:hanging="360"/>
      </w:pPr>
      <w:rPr>
        <w:rFonts w:hint="default"/>
      </w:rPr>
    </w:lvl>
    <w:lvl w:ilvl="1">
      <w:start w:val="200"/>
      <w:numFmt w:val="decimal"/>
      <w:isLgl/>
      <w:lvlText w:val="%1.%2"/>
      <w:lvlJc w:val="left"/>
      <w:pPr>
        <w:ind w:left="1356" w:hanging="63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73449244">
    <w:abstractNumId w:val="2"/>
  </w:num>
  <w:num w:numId="2" w16cid:durableId="1145859144">
    <w:abstractNumId w:val="5"/>
  </w:num>
  <w:num w:numId="3" w16cid:durableId="184365310">
    <w:abstractNumId w:val="1"/>
  </w:num>
  <w:num w:numId="4" w16cid:durableId="373652060">
    <w:abstractNumId w:val="3"/>
  </w:num>
  <w:num w:numId="5" w16cid:durableId="2027903765">
    <w:abstractNumId w:val="6"/>
  </w:num>
  <w:num w:numId="6" w16cid:durableId="1721126279">
    <w:abstractNumId w:val="4"/>
  </w:num>
  <w:num w:numId="7" w16cid:durableId="95028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32"/>
    <w:rsid w:val="00035E26"/>
    <w:rsid w:val="0005412C"/>
    <w:rsid w:val="0006026E"/>
    <w:rsid w:val="000954EE"/>
    <w:rsid w:val="000B757A"/>
    <w:rsid w:val="000C4513"/>
    <w:rsid w:val="00101E15"/>
    <w:rsid w:val="00115AB8"/>
    <w:rsid w:val="00123AF2"/>
    <w:rsid w:val="001A561B"/>
    <w:rsid w:val="001B0C2A"/>
    <w:rsid w:val="001D3683"/>
    <w:rsid w:val="001D6CC5"/>
    <w:rsid w:val="001F0C53"/>
    <w:rsid w:val="001F3AAE"/>
    <w:rsid w:val="001F73C8"/>
    <w:rsid w:val="00204F32"/>
    <w:rsid w:val="00206510"/>
    <w:rsid w:val="00211AC4"/>
    <w:rsid w:val="00243240"/>
    <w:rsid w:val="00253D9F"/>
    <w:rsid w:val="002E39ED"/>
    <w:rsid w:val="002F4123"/>
    <w:rsid w:val="0033011D"/>
    <w:rsid w:val="0037437C"/>
    <w:rsid w:val="00376DC9"/>
    <w:rsid w:val="003829DA"/>
    <w:rsid w:val="003B3333"/>
    <w:rsid w:val="003C1A5A"/>
    <w:rsid w:val="003C47A6"/>
    <w:rsid w:val="003F1B16"/>
    <w:rsid w:val="003F4709"/>
    <w:rsid w:val="00423571"/>
    <w:rsid w:val="00427CBC"/>
    <w:rsid w:val="004605C9"/>
    <w:rsid w:val="0048500B"/>
    <w:rsid w:val="00491D2A"/>
    <w:rsid w:val="005403EC"/>
    <w:rsid w:val="00573582"/>
    <w:rsid w:val="00574F85"/>
    <w:rsid w:val="005A7AD9"/>
    <w:rsid w:val="005B5A05"/>
    <w:rsid w:val="005E3513"/>
    <w:rsid w:val="00634D15"/>
    <w:rsid w:val="00681B6E"/>
    <w:rsid w:val="006828F0"/>
    <w:rsid w:val="00690874"/>
    <w:rsid w:val="0069235D"/>
    <w:rsid w:val="006A7D0E"/>
    <w:rsid w:val="006C094F"/>
    <w:rsid w:val="006C2BDA"/>
    <w:rsid w:val="006D18B5"/>
    <w:rsid w:val="006E21EF"/>
    <w:rsid w:val="006E6552"/>
    <w:rsid w:val="007121B3"/>
    <w:rsid w:val="007123A5"/>
    <w:rsid w:val="00733B36"/>
    <w:rsid w:val="00733F0D"/>
    <w:rsid w:val="00771376"/>
    <w:rsid w:val="00773236"/>
    <w:rsid w:val="007B39CA"/>
    <w:rsid w:val="007D2E32"/>
    <w:rsid w:val="007E7D54"/>
    <w:rsid w:val="007F2D75"/>
    <w:rsid w:val="007F4583"/>
    <w:rsid w:val="007F6C06"/>
    <w:rsid w:val="008627DD"/>
    <w:rsid w:val="0086298D"/>
    <w:rsid w:val="00896E3B"/>
    <w:rsid w:val="008A20AD"/>
    <w:rsid w:val="008B525A"/>
    <w:rsid w:val="008D2500"/>
    <w:rsid w:val="009047E0"/>
    <w:rsid w:val="009624AE"/>
    <w:rsid w:val="00A226E9"/>
    <w:rsid w:val="00A27376"/>
    <w:rsid w:val="00A45684"/>
    <w:rsid w:val="00A61ED0"/>
    <w:rsid w:val="00A82936"/>
    <w:rsid w:val="00A83271"/>
    <w:rsid w:val="00AA0281"/>
    <w:rsid w:val="00AB62EA"/>
    <w:rsid w:val="00AC7D42"/>
    <w:rsid w:val="00B00353"/>
    <w:rsid w:val="00B42147"/>
    <w:rsid w:val="00B52EEA"/>
    <w:rsid w:val="00B61F16"/>
    <w:rsid w:val="00B63816"/>
    <w:rsid w:val="00B737F5"/>
    <w:rsid w:val="00B83BE5"/>
    <w:rsid w:val="00BB0961"/>
    <w:rsid w:val="00BF59AF"/>
    <w:rsid w:val="00C04964"/>
    <w:rsid w:val="00C06DFD"/>
    <w:rsid w:val="00C51F2C"/>
    <w:rsid w:val="00C53034"/>
    <w:rsid w:val="00C63699"/>
    <w:rsid w:val="00C876C0"/>
    <w:rsid w:val="00C97D39"/>
    <w:rsid w:val="00CA4573"/>
    <w:rsid w:val="00CD50A5"/>
    <w:rsid w:val="00CF26D4"/>
    <w:rsid w:val="00CF2FB0"/>
    <w:rsid w:val="00D103EF"/>
    <w:rsid w:val="00D60FED"/>
    <w:rsid w:val="00D6210A"/>
    <w:rsid w:val="00D71D19"/>
    <w:rsid w:val="00E01BC5"/>
    <w:rsid w:val="00E02D1D"/>
    <w:rsid w:val="00E0335D"/>
    <w:rsid w:val="00E618B5"/>
    <w:rsid w:val="00E82717"/>
    <w:rsid w:val="00E969BD"/>
    <w:rsid w:val="00ED4052"/>
    <w:rsid w:val="00EE4844"/>
    <w:rsid w:val="00EE4B14"/>
    <w:rsid w:val="00EF5325"/>
    <w:rsid w:val="00F036B1"/>
    <w:rsid w:val="00F126FB"/>
    <w:rsid w:val="00F47036"/>
    <w:rsid w:val="00F52430"/>
    <w:rsid w:val="00F609E9"/>
    <w:rsid w:val="00F64121"/>
    <w:rsid w:val="00FA4AF8"/>
    <w:rsid w:val="00FB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E728"/>
  <w15:chartTrackingRefBased/>
  <w15:docId w15:val="{083B8596-3CDD-44A9-BB92-64FD4919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32"/>
    <w:rPr>
      <w:rFonts w:eastAsiaTheme="majorEastAsia" w:cstheme="majorBidi"/>
      <w:color w:val="272727" w:themeColor="text1" w:themeTint="D8"/>
    </w:rPr>
  </w:style>
  <w:style w:type="paragraph" w:styleId="Title">
    <w:name w:val="Title"/>
    <w:basedOn w:val="Normal"/>
    <w:next w:val="Normal"/>
    <w:link w:val="TitleChar"/>
    <w:uiPriority w:val="10"/>
    <w:qFormat/>
    <w:rsid w:val="00204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32"/>
    <w:pPr>
      <w:spacing w:before="160"/>
      <w:jc w:val="center"/>
    </w:pPr>
    <w:rPr>
      <w:i/>
      <w:iCs/>
      <w:color w:val="404040" w:themeColor="text1" w:themeTint="BF"/>
    </w:rPr>
  </w:style>
  <w:style w:type="character" w:customStyle="1" w:styleId="QuoteChar">
    <w:name w:val="Quote Char"/>
    <w:basedOn w:val="DefaultParagraphFont"/>
    <w:link w:val="Quote"/>
    <w:uiPriority w:val="29"/>
    <w:rsid w:val="00204F32"/>
    <w:rPr>
      <w:i/>
      <w:iCs/>
      <w:color w:val="404040" w:themeColor="text1" w:themeTint="BF"/>
    </w:rPr>
  </w:style>
  <w:style w:type="paragraph" w:styleId="ListParagraph">
    <w:name w:val="List Paragraph"/>
    <w:basedOn w:val="Normal"/>
    <w:uiPriority w:val="34"/>
    <w:qFormat/>
    <w:rsid w:val="00204F32"/>
    <w:pPr>
      <w:ind w:left="720"/>
      <w:contextualSpacing/>
    </w:pPr>
  </w:style>
  <w:style w:type="character" w:styleId="IntenseEmphasis">
    <w:name w:val="Intense Emphasis"/>
    <w:basedOn w:val="DefaultParagraphFont"/>
    <w:uiPriority w:val="21"/>
    <w:qFormat/>
    <w:rsid w:val="00204F32"/>
    <w:rPr>
      <w:i/>
      <w:iCs/>
      <w:color w:val="0F4761" w:themeColor="accent1" w:themeShade="BF"/>
    </w:rPr>
  </w:style>
  <w:style w:type="paragraph" w:styleId="IntenseQuote">
    <w:name w:val="Intense Quote"/>
    <w:basedOn w:val="Normal"/>
    <w:next w:val="Normal"/>
    <w:link w:val="IntenseQuoteChar"/>
    <w:uiPriority w:val="30"/>
    <w:qFormat/>
    <w:rsid w:val="00204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32"/>
    <w:rPr>
      <w:i/>
      <w:iCs/>
      <w:color w:val="0F4761" w:themeColor="accent1" w:themeShade="BF"/>
    </w:rPr>
  </w:style>
  <w:style w:type="character" w:styleId="IntenseReference">
    <w:name w:val="Intense Reference"/>
    <w:basedOn w:val="DefaultParagraphFont"/>
    <w:uiPriority w:val="32"/>
    <w:qFormat/>
    <w:rsid w:val="00204F32"/>
    <w:rPr>
      <w:b/>
      <w:bCs/>
      <w:smallCaps/>
      <w:color w:val="0F4761" w:themeColor="accent1" w:themeShade="BF"/>
      <w:spacing w:val="5"/>
    </w:rPr>
  </w:style>
  <w:style w:type="character" w:styleId="Hyperlink">
    <w:name w:val="Hyperlink"/>
    <w:basedOn w:val="DefaultParagraphFont"/>
    <w:uiPriority w:val="99"/>
    <w:semiHidden/>
    <w:unhideWhenUsed/>
    <w:rsid w:val="00204F32"/>
    <w:rPr>
      <w:color w:val="0000FF"/>
      <w:u w:val="single"/>
    </w:rPr>
  </w:style>
  <w:style w:type="paragraph" w:styleId="NormalWeb">
    <w:name w:val="Normal (Web)"/>
    <w:basedOn w:val="Normal"/>
    <w:uiPriority w:val="99"/>
    <w:semiHidden/>
    <w:unhideWhenUsed/>
    <w:rsid w:val="00035E2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FootnoteText">
    <w:name w:val="footnote text"/>
    <w:basedOn w:val="Normal"/>
    <w:link w:val="FootnoteTextChar"/>
    <w:uiPriority w:val="99"/>
    <w:semiHidden/>
    <w:unhideWhenUsed/>
    <w:rsid w:val="00681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B6E"/>
    <w:rPr>
      <w:sz w:val="20"/>
      <w:szCs w:val="20"/>
    </w:rPr>
  </w:style>
  <w:style w:type="character" w:styleId="FootnoteReference">
    <w:name w:val="footnote reference"/>
    <w:basedOn w:val="DefaultParagraphFont"/>
    <w:uiPriority w:val="99"/>
    <w:semiHidden/>
    <w:unhideWhenUsed/>
    <w:rsid w:val="00681B6E"/>
    <w:rPr>
      <w:vertAlign w:val="superscript"/>
    </w:rPr>
  </w:style>
  <w:style w:type="paragraph" w:customStyle="1" w:styleId="leglisttextstandard">
    <w:name w:val="leglisttextstandard"/>
    <w:basedOn w:val="Normal"/>
    <w:rsid w:val="00681B6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C5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034"/>
  </w:style>
  <w:style w:type="paragraph" w:styleId="Footer">
    <w:name w:val="footer"/>
    <w:basedOn w:val="Normal"/>
    <w:link w:val="FooterChar"/>
    <w:uiPriority w:val="99"/>
    <w:unhideWhenUsed/>
    <w:rsid w:val="00C5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es\Downloads\LBA-230-2276%20Decision%20Notice%20-%20dated%2026%20September%202024%20(2).pdf" TargetMode="External"/><Relationship Id="rId13" Type="http://schemas.openxmlformats.org/officeDocument/2006/relationships/hyperlink" Target="https://citydev-portal.edinburgh.gov.uk/idoxpa-web/files/238B70FA821188E08134D9DE93EBDEB5/pdf/24_01724_FUL--6419842.pdf" TargetMode="External"/><Relationship Id="rId18" Type="http://schemas.openxmlformats.org/officeDocument/2006/relationships/hyperlink" Target="https://citydev-portal.edinburgh.gov.uk/idoxpa-web/applicationDetails.do?keyVal=S9TEAFEWK4F00&amp;activeTab=summary" TargetMode="External"/><Relationship Id="rId26" Type="http://schemas.openxmlformats.org/officeDocument/2006/relationships/hyperlink" Target="https://www.edinburgh.gov.uk/news/article/13844/edinburgh-declares-a-housing-emergency" TargetMode="External"/><Relationship Id="rId3" Type="http://schemas.openxmlformats.org/officeDocument/2006/relationships/styles" Target="styles.xml"/><Relationship Id="rId21" Type="http://schemas.openxmlformats.org/officeDocument/2006/relationships/hyperlink" Target="https://citydev-portal.edinburgh.gov.uk/idoxpa-web/applicationDetails.do?keyVal=SWI9K9EWMZC00&amp;activeTab=summary" TargetMode="External"/><Relationship Id="rId7" Type="http://schemas.openxmlformats.org/officeDocument/2006/relationships/endnotes" Target="endnotes.xml"/><Relationship Id="rId12" Type="http://schemas.openxmlformats.org/officeDocument/2006/relationships/hyperlink" Target="https://citydev-portal.edinburgh.gov.uk/idoxpa-web/applicationDetails.do?keyVal=Q5W1U7EWJ2000&amp;activeTab=summary" TargetMode="External"/><Relationship Id="rId17" Type="http://schemas.openxmlformats.org/officeDocument/2006/relationships/hyperlink" Target="https://citydev-portal.edinburgh.gov.uk/idoxpa-web/files/233C355E4F1731554FEBC4DFD06A16F9/pdf/17_01352_FUL-DM_SUB-COMMITTEE_REPORT-3685952.pdf" TargetMode="External"/><Relationship Id="rId25" Type="http://schemas.openxmlformats.org/officeDocument/2006/relationships/hyperlink" Target="https://citydev-portal.edinburgh.gov.uk/idoxpa-web/applicationDetails.do?keyVal=T18TJ8EWJXR00&amp;activeTab=summary" TargetMode="External"/><Relationship Id="rId2" Type="http://schemas.openxmlformats.org/officeDocument/2006/relationships/numbering" Target="numbering.xml"/><Relationship Id="rId16" Type="http://schemas.openxmlformats.org/officeDocument/2006/relationships/hyperlink" Target="https://citydev-portal.edinburgh.gov.uk/idoxpa-web/applicationDetails.do?previousCaseType=Application&amp;keyVal=O2FLA5EWGRF00&amp;previousCaseNumber=21%2F06434%2FFUL&amp;activeTab=summary&amp;previousKeyVal=R3R31YEWHFL00" TargetMode="External"/><Relationship Id="rId20" Type="http://schemas.openxmlformats.org/officeDocument/2006/relationships/hyperlink" Target="https://citydev-portal.edinburgh.gov.uk/idoxpa-web/applicationDetails.do?keyVal=SOZOZQEWJL300&amp;activeTab=summ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eres\Downloads\LBA-230-2276%20Decision%20Notice%20-%20dated%2026%20September%202024%20(2).pdf" TargetMode="External"/><Relationship Id="rId24" Type="http://schemas.openxmlformats.org/officeDocument/2006/relationships/hyperlink" Target="https://citydev-portal.edinburgh.gov.uk/idoxpa-web/applicationDetails.do?keyVal=PQ5BYBEWLK900&amp;activeTab=summary" TargetMode="External"/><Relationship Id="rId5" Type="http://schemas.openxmlformats.org/officeDocument/2006/relationships/webSettings" Target="webSettings.xml"/><Relationship Id="rId15" Type="http://schemas.openxmlformats.org/officeDocument/2006/relationships/hyperlink" Target="https://citydev-portal.edinburgh.gov.uk/idoxpa-web/applicationDetails.do?previousCaseType=Application&amp;keyVal=P6NKE9EWHEB00&amp;previousCaseNumber=21%2F06434%2FFUL&amp;activeTab=summary&amp;previousKeyVal=R3R31YEWHFL00" TargetMode="External"/><Relationship Id="rId23" Type="http://schemas.openxmlformats.org/officeDocument/2006/relationships/hyperlink" Target="https://citydev-portal.edinburgh.gov.uk/idoxpa-web/applicationDetails.do?keyVal=S93GZXEWI5000&amp;activeTab=summary" TargetMode="External"/><Relationship Id="rId28" Type="http://schemas.openxmlformats.org/officeDocument/2006/relationships/image" Target="media/image1.jpg"/><Relationship Id="rId10" Type="http://schemas.openxmlformats.org/officeDocument/2006/relationships/hyperlink" Target="file:///C:\Users\teres\Downloads\PPA-230-2497%20Decision%20Notice%20-%2026%20September%202024%20(1).pdf" TargetMode="External"/><Relationship Id="rId19" Type="http://schemas.openxmlformats.org/officeDocument/2006/relationships/hyperlink" Target="https://citydev-portal.edinburgh.gov.uk/idoxpa-web/applicationDetails.do?keyVal=SYVHB2EWLTC00&amp;activeTab=summ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tydev-portal.edinburgh.gov.uk/idoxpa-web/files/4834BAC094E7EADEADEBA792A2BD8541/pdf/19_05184_FUL-NOTIFICATION_OF_INITIATION_OF_DEVELOPMENT-6727060.pdf" TargetMode="External"/><Relationship Id="rId14" Type="http://schemas.openxmlformats.org/officeDocument/2006/relationships/hyperlink" Target="https://citydev-portal.edinburgh.gov.uk/idoxpa-web/applicationDetails.do?keyVal=R3R31YEWHFL00&amp;activeTab=summary" TargetMode="External"/><Relationship Id="rId22" Type="http://schemas.openxmlformats.org/officeDocument/2006/relationships/hyperlink" Target="https://citydev-portal.edinburgh.gov.uk/idoxpa-web/applicationDetails.do?keyVal=S6OFPGEWK2A00&amp;activeTab=summary" TargetMode="External"/><Relationship Id="rId27" Type="http://schemas.openxmlformats.org/officeDocument/2006/relationships/hyperlink" Target="https://www.gov.scot/publications/national-planning-framework-4/pages/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A867-9BED-4A8C-91E2-CA5A76F3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4782</Words>
  <Characters>27261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Perchard</dc:creator>
  <cp:keywords/>
  <dc:description/>
  <cp:lastModifiedBy>Secretary LeithLinks</cp:lastModifiedBy>
  <cp:revision>5</cp:revision>
  <cp:lastPrinted>2025-10-30T13:09:00Z</cp:lastPrinted>
  <dcterms:created xsi:type="dcterms:W3CDTF">2025-10-30T19:29:00Z</dcterms:created>
  <dcterms:modified xsi:type="dcterms:W3CDTF">2025-10-30T19:31:00Z</dcterms:modified>
</cp:coreProperties>
</file>